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and Immigrant Patient Care: Practical Steps for Clinicians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a gap, close it: clinicians are increasingly recognising that medical training often misses how to care for LGBTQ+ and immigrant patients, and practical fixes, better listening, cultural humility, and targeted education, can make consultations safer and more effective.</w:t>
      </w:r>
      <w:r/>
    </w:p>
    <w:p>
      <w:r/>
      <w:r>
        <w:t>Essential Takeaways</w:t>
      </w:r>
      <w:r/>
      <w:r/>
    </w:p>
    <w:p>
      <w:pPr>
        <w:pStyle w:val="ListBullet"/>
        <w:spacing w:line="240" w:lineRule="auto"/>
        <w:ind w:left="720"/>
      </w:pPr>
      <w:r/>
      <w:r>
        <w:rPr>
          <w:b/>
        </w:rPr>
        <w:t>Training gap:</w:t>
      </w:r>
      <w:r>
        <w:t xml:space="preserve"> Many physicians report little or no formal education in affirming LGBTQ+ care, which can leave clinicians unprepared. </w:t>
      </w:r>
      <w:r/>
    </w:p>
    <w:p>
      <w:pPr>
        <w:pStyle w:val="ListBullet"/>
        <w:spacing w:line="240" w:lineRule="auto"/>
        <w:ind w:left="720"/>
      </w:pPr>
      <w:r/>
      <w:r>
        <w:rPr>
          <w:b/>
        </w:rPr>
        <w:t>Avoid assumptions:</w:t>
      </w:r>
      <w:r>
        <w:t xml:space="preserve"> Start without preconceived ideas; ask and listen rather than using patients as informal teachers. </w:t>
      </w:r>
      <w:r/>
    </w:p>
    <w:p>
      <w:pPr>
        <w:pStyle w:val="ListBullet"/>
        <w:spacing w:line="240" w:lineRule="auto"/>
        <w:ind w:left="720"/>
      </w:pPr>
      <w:r/>
      <w:r>
        <w:rPr>
          <w:b/>
        </w:rPr>
        <w:t>Focus on strengths:</w:t>
      </w:r>
      <w:r>
        <w:t xml:space="preserve"> Questions about gender euphoria and positive identity experiences can deepen rapport and clinical insight. </w:t>
      </w:r>
      <w:r/>
    </w:p>
    <w:p>
      <w:pPr>
        <w:pStyle w:val="ListBullet"/>
        <w:spacing w:line="240" w:lineRule="auto"/>
        <w:ind w:left="720"/>
      </w:pPr>
      <w:r/>
      <w:r>
        <w:rPr>
          <w:b/>
        </w:rPr>
        <w:t>Compounded barriers:</w:t>
      </w:r>
      <w:r>
        <w:t xml:space="preserve"> Language, legal fears and institutional mistrust make disclosure harder for LGBTQ+ immigrants. </w:t>
      </w:r>
      <w:r/>
    </w:p>
    <w:p>
      <w:pPr>
        <w:pStyle w:val="ListBullet"/>
        <w:spacing w:line="240" w:lineRule="auto"/>
        <w:ind w:left="720"/>
      </w:pPr>
      <w:r/>
      <w:r>
        <w:rPr>
          <w:b/>
        </w:rPr>
        <w:t>Practical remedy:</w:t>
      </w:r>
      <w:r>
        <w:t xml:space="preserve"> Short, focused training modules and cultural-humility practices help clinicians build trust and reduce harm.</w:t>
      </w:r>
      <w:r/>
      <w:r/>
    </w:p>
    <w:p>
      <w:pPr>
        <w:pStyle w:val="Heading2"/>
      </w:pPr>
      <w:r>
        <w:t>Why this matters now: a quiet crisis in clinical training</w:t>
      </w:r>
      <w:r/>
    </w:p>
    <w:p>
      <w:r/>
      <w:r>
        <w:t>Medical education has historically underprepared many doctors to work confidently with LGBTQ+ people, and that deficit shows in clinic rooms when patients hesitate to disclose core parts of themselves. The result is missed diagnoses, incomplete care, and, sometimes, patients who never return. There’s a clear emotional texture to this problem too: clinicians who lack training can give off subtle hesitation or negative energy that makes patients clam up. Practical change starts with acknowledging that training gaps exist and that they affect real people’s access to care.</w:t>
      </w:r>
      <w:r/>
    </w:p>
    <w:p>
      <w:pPr>
        <w:pStyle w:val="Heading2"/>
      </w:pPr>
      <w:r>
        <w:t>Listen first, learn later: the humble art of clinical curiosity</w:t>
      </w:r>
      <w:r/>
    </w:p>
    <w:p>
      <w:r/>
      <w:r>
        <w:t>Clinicians are urged to avoid turning consultations into convenience lessons about queer life or migration; instead, listen closely to what patients say and how they say it. That means privileging patients’ own language, tone and cues rather than inserting academic curiosity into a therapeutic encounter. Asking about moments of gender euphoria, not only distress, shifts the conversation from pathology to lived experience, and helps build rapport. Small changes in questioning style can reveal strengths as well as needs.</w:t>
      </w:r>
      <w:r/>
    </w:p>
    <w:p>
      <w:pPr>
        <w:pStyle w:val="Heading2"/>
      </w:pPr>
      <w:r>
        <w:t>Training solutions that actually stick</w:t>
      </w:r>
      <w:r/>
    </w:p>
    <w:p>
      <w:r/>
      <w:r>
        <w:t>There’s growing momentum for bite-sized, practical training that clinicians can fit into busy schedules. Short courses that combine case-based learning with concrete communication techniques help clinicians move from theory to practice quickly. Institutions that embed LGBTQ+ health into core curricula, rather than tacking it on as an elective, tend to produce providers who feel more prepared. For clinicians looking for options, targeted workshops on gender-affirming language and immigrant-sensitive interviewing are a good place to start.</w:t>
      </w:r>
      <w:r/>
    </w:p>
    <w:p>
      <w:pPr>
        <w:pStyle w:val="Heading2"/>
      </w:pPr>
      <w:r>
        <w:t>Care for immigrant patients: layers of distrust and how to address them</w:t>
      </w:r>
      <w:r/>
    </w:p>
    <w:p>
      <w:r/>
      <w:r>
        <w:t>When sexual orientation or gender identity intersects with immigrant status, barriers pile up: fear about immigration enforcement, language gaps, and previous negative experiences with institutions all make disclosure risky. Clinicians enter these encounters "at a deficit of trust" and need to work deliberately to earn it. Practical steps include clear, repeatable confidentiality explanations, using trained interpreters, and recognising that building rapport may take longer than a single visit. That investment often pays off with richer clinical information and better outcomes.</w:t>
      </w:r>
      <w:r/>
    </w:p>
    <w:p>
      <w:pPr>
        <w:pStyle w:val="Heading2"/>
      </w:pPr>
      <w:r>
        <w:t>Simple habits that lower harm and improve retention</w:t>
      </w:r>
      <w:r/>
    </w:p>
    <w:p>
      <w:r/>
      <w:r>
        <w:t>You don’t need a major overhaul to make visits feel safer. Start consultations with neutral, affirming language, avoid assumptions about family or relationship structures, and watch for nonverbal cues that suggest discomfort. If you’re unsure, say so: honest humility beats a confident but incorrect assumption. For teams, routine training refreshers and visible signals of inclusivity in waiting areas can make a measurable difference in whether patients stay engaged with care.</w:t>
      </w:r>
      <w:r/>
    </w:p>
    <w:p>
      <w:r/>
      <w:r>
        <w:t>It's a small set of changes that can make every consultation more complete, humane and effective.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[4]</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4">
        <w:r>
          <w:rPr>
            <w:color w:val="0000EE"/>
            <w:u w:val="single"/>
          </w:rPr>
          <w:t>[7]</w:t>
        </w:r>
      </w:hyperlink>
      <w:r>
        <w:t xml:space="preserve">- Paragraph 5: </w:t>
      </w:r>
      <w:hyperlink r:id="rId12">
        <w:r>
          <w:rPr>
            <w:color w:val="0000EE"/>
            <w:u w:val="single"/>
          </w:rPr>
          <w:t>[5]</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https://www.psychiatrictimes.com/view/improving-care-for-lgbtq-and-immigrant-patients</w:t>
        </w:r>
      </w:hyperlink>
      <w:r>
        <w:t xml:space="preserve"> - Please view link - unable to able to access data</w:t>
      </w:r>
      <w:r/>
    </w:p>
    <w:p>
      <w:pPr>
        <w:pStyle w:val="ListNumber"/>
        <w:spacing w:line="240" w:lineRule="auto"/>
        <w:ind w:left="720"/>
      </w:pPr>
      <w:r/>
      <w:hyperlink r:id="rId9">
        <w:r>
          <w:rPr>
            <w:color w:val="0000EE"/>
            <w:u w:val="single"/>
          </w:rPr>
          <w:t>https://www.psychiatrictimes.com/view/improving-care-for-lgbtq-and-immigrant-patients</w:t>
        </w:r>
      </w:hyperlink>
      <w:r>
        <w:t xml:space="preserve"> - This article discusses the historical shortcomings in medical education regarding LGBTQ+ care, highlighting that many physicians have not received formal training on the subject. It also addresses the compounded vulnerabilities of LGBTQ+ immigrant patients, noting that institutional mistrust, language barriers, and fears related to legal status create significant obstacles to disclosure. The piece emphasizes the importance of cultural humility and rapport-building in providing effective care to these populations.</w:t>
      </w:r>
      <w:r/>
    </w:p>
    <w:p>
      <w:pPr>
        <w:pStyle w:val="ListNumber"/>
        <w:spacing w:line="240" w:lineRule="auto"/>
        <w:ind w:left="720"/>
      </w:pPr>
      <w:r/>
      <w:hyperlink r:id="rId11">
        <w:r>
          <w:rPr>
            <w:color w:val="0000EE"/>
            <w:u w:val="single"/>
          </w:rPr>
          <w:t>https://www.queercme.com/</w:t>
        </w:r>
      </w:hyperlink>
      <w:r>
        <w:t xml:space="preserve"> - QueerCME offers on-demand, accredited continuing medical education focused on transgender healthcare. The platform provides nuanced, practical, and evidence-informed courses designed to help healthcare providers create affirming and inclusive practices for transgender and gender-diverse patients. The courses are led by Dr. Crystal Beal, who combines lived experience as a nonbinary individual with medical expertise in serving hundreds of transgender and gender-diverse patients.</w:t>
      </w:r>
      <w:r/>
    </w:p>
    <w:p>
      <w:pPr>
        <w:pStyle w:val="ListNumber"/>
        <w:spacing w:line="240" w:lineRule="auto"/>
        <w:ind w:left="720"/>
      </w:pPr>
      <w:r/>
      <w:hyperlink r:id="rId10">
        <w:r>
          <w:rPr>
            <w:color w:val="0000EE"/>
            <w:u w:val="single"/>
          </w:rPr>
          <w:t>https://emed.stanford.edu/stories/ed-lgbtq-course.html</w:t>
        </w:r>
      </w:hyperlink>
      <w:r>
        <w:t xml:space="preserve"> - Stanford Medicine has developed an interactive online course titled 'Teaching LGBTQ+ Health' to educate health professionals on providing sensitive care to LGBTQ+ individuals. The course addresses systemic gaps in LGBTQ+ health education by focusing on various health needs beyond HIV and AIDS prevention. It is designed for a wide range of healthcare providers and includes animated case studies to explore best practices in physical exams and health assessments for LGBTQ+ patients.</w:t>
      </w:r>
      <w:r/>
    </w:p>
    <w:p>
      <w:pPr>
        <w:pStyle w:val="ListNumber"/>
        <w:spacing w:line="240" w:lineRule="auto"/>
        <w:ind w:left="720"/>
      </w:pPr>
      <w:r/>
      <w:hyperlink r:id="rId12">
        <w:r>
          <w:rPr>
            <w:color w:val="0000EE"/>
            <w:u w:val="single"/>
          </w:rPr>
          <w:t>https://www.outcarehealth.org/training/</w:t>
        </w:r>
      </w:hyperlink>
      <w:r>
        <w:t xml:space="preserve"> - OutCare Health offers a variety of learning opportunities aimed at enhancing healthcare providers' ability to deliver inclusive and affirming care to LGBTQ+ patients. Their training programs cover topics such as comprehensive LGBTQ+ history, minority stress theory, trauma-informed care, and gender affirmation. OutCare provides both live specialized training and standardized patient simulation training to equip providers with the necessary skills and knowledge.</w:t>
      </w:r>
      <w:r/>
    </w:p>
    <w:p>
      <w:pPr>
        <w:pStyle w:val="ListNumber"/>
        <w:spacing w:line="240" w:lineRule="auto"/>
        <w:ind w:left="720"/>
      </w:pPr>
      <w:r/>
      <w:hyperlink r:id="rId13">
        <w:r>
          <w:rPr>
            <w:color w:val="0000EE"/>
            <w:u w:val="single"/>
          </w:rPr>
          <w:t>https://cme.uchicago.edu/CHSLP25</w:t>
        </w:r>
      </w:hyperlink>
      <w:r>
        <w:t xml:space="preserve"> - The University of Chicago's Center for Continuing Medical Education offers a session titled 'Caring Health Services for LGBTQ+ Patients' to enhance healthcare professionals' understanding of terminology related to sex, gender, and sexual orientation. The session also aims to deepen awareness of how systems of oppression impact the safety and quality of care for LGBTQ+ individuals, fostering respectful and informed interactions to better serve diverse patient populations.</w:t>
      </w:r>
      <w:r/>
    </w:p>
    <w:p>
      <w:pPr>
        <w:pStyle w:val="ListNumber"/>
        <w:spacing w:line="240" w:lineRule="auto"/>
        <w:ind w:left="720"/>
      </w:pPr>
      <w:r/>
      <w:hyperlink r:id="rId14">
        <w:r>
          <w:rPr>
            <w:color w:val="0000EE"/>
            <w:u w:val="single"/>
          </w:rPr>
          <w:t>https://medicine.iu.edu/expertise/lgbtq-health/education</w:t>
        </w:r>
      </w:hyperlink>
      <w:r>
        <w:t xml:space="preserve"> - Indiana University School of Medicine provides educational programs to prepare future healthcare providers and scientists to advance inclusive and affirming care for sexual and gender minority patients. Their offerings include training for residents in various specialties, such as family medicine, psychiatry, and obstetrics and gynecology, as well as medical student education through scholarly concentrations and electives focused on human sexuality and gender affirmation surgeries.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sychiatrictimes.com/view/improving-care-for-lgbtq-and-immigrant-patients" TargetMode="External"/><Relationship Id="rId10" Type="http://schemas.openxmlformats.org/officeDocument/2006/relationships/hyperlink" Target="https://emed.stanford.edu/stories/ed-lgbtq-course.html" TargetMode="External"/><Relationship Id="rId11" Type="http://schemas.openxmlformats.org/officeDocument/2006/relationships/hyperlink" Target="https://www.queercme.com/" TargetMode="External"/><Relationship Id="rId12" Type="http://schemas.openxmlformats.org/officeDocument/2006/relationships/hyperlink" Target="https://www.outcarehealth.org/training/" TargetMode="External"/><Relationship Id="rId13" Type="http://schemas.openxmlformats.org/officeDocument/2006/relationships/hyperlink" Target="https://cme.uchicago.edu/CHSLP25" TargetMode="External"/><Relationship Id="rId14" Type="http://schemas.openxmlformats.org/officeDocument/2006/relationships/hyperlink" Target="https://medicine.iu.edu/expertise/lgbtq-health/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