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April 13 Queer History Moments That Changed UK Rights Conversation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 calendar pages and finding April 13 marked by law, sport and small acts of resistance; the date matters because it stitches together the Equality Act 2010’s legal protections with ongoing debates about how those protections play out in everyday life and culture.</w:t>
      </w:r>
      <w:r/>
    </w:p>
    <w:p>
      <w:r/>
      <w:r>
        <w:t>Essential Takeaways</w:t>
      </w:r>
      <w:r/>
      <w:r/>
    </w:p>
    <w:p>
      <w:pPr>
        <w:pStyle w:val="ListBullet"/>
        <w:spacing w:line="240" w:lineRule="auto"/>
        <w:ind w:left="720"/>
      </w:pPr>
      <w:r/>
      <w:r>
        <w:rPr>
          <w:b/>
        </w:rPr>
        <w:t>Legal milestone:</w:t>
      </w:r>
      <w:r>
        <w:t xml:space="preserve"> The Equality Act 2010 consolidated UK discrimination law and explicitly covered sexual orientation and gender reassignment.</w:t>
      </w:r>
      <w:r/>
    </w:p>
    <w:p>
      <w:pPr>
        <w:pStyle w:val="ListBullet"/>
        <w:spacing w:line="240" w:lineRule="auto"/>
        <w:ind w:left="720"/>
      </w:pPr>
      <w:r/>
      <w:r>
        <w:rPr>
          <w:b/>
        </w:rPr>
        <w:t>Practical framework:</w:t>
      </w:r>
      <w:r>
        <w:t xml:space="preserve"> The Act brings multiple protections into one statute, but guidance on application continues to evolve and be clarified.</w:t>
      </w:r>
      <w:r/>
    </w:p>
    <w:p>
      <w:pPr>
        <w:pStyle w:val="ListBullet"/>
        <w:spacing w:line="240" w:lineRule="auto"/>
        <w:ind w:left="720"/>
      </w:pPr>
      <w:r/>
      <w:r>
        <w:rPr>
          <w:b/>
        </w:rPr>
        <w:t>Cultural ripple:</w:t>
      </w:r>
      <w:r>
        <w:t xml:space="preserve"> Visibility in sport and mainstream storytelling since the 2010s has pushed queer life from the margins into everyday narratives.</w:t>
      </w:r>
      <w:r/>
    </w:p>
    <w:p>
      <w:pPr>
        <w:pStyle w:val="ListBullet"/>
        <w:spacing w:line="240" w:lineRule="auto"/>
        <w:ind w:left="720"/>
      </w:pPr>
      <w:r/>
      <w:r>
        <w:rPr>
          <w:b/>
        </w:rPr>
        <w:t>Ongoing negotiation:</w:t>
      </w:r>
      <w:r>
        <w:t xml:space="preserve"> Trans rights, religious exemptions and public-service provision remain active sites of legal and social debate.</w:t>
      </w:r>
      <w:r/>
    </w:p>
    <w:p>
      <w:pPr>
        <w:pStyle w:val="ListBullet"/>
        <w:spacing w:line="240" w:lineRule="auto"/>
        <w:ind w:left="720"/>
      </w:pPr>
      <w:r/>
      <w:r>
        <w:rPr>
          <w:b/>
        </w:rPr>
        <w:t>Everyday activism:</w:t>
      </w:r>
      <w:r>
        <w:t xml:space="preserve"> Local organising, workplace advocacy and small acts of solidarity keep legal progress meaningful on the ground.</w:t>
      </w:r>
      <w:r/>
      <w:r/>
    </w:p>
    <w:p>
      <w:pPr>
        <w:pStyle w:val="Heading2"/>
      </w:pPr>
      <w:r>
        <w:t>Why April 13 feels like a turning point in UK queer law</w:t>
      </w:r>
      <w:r/>
    </w:p>
    <w:p>
      <w:r/>
      <w:r>
        <w:t>April 13 is easy to remember because it’s the date the Equality Act 2010 received Royal Assent, folding scattered anti-discrimination rules into one statute that names sexual orientation and gender reassignment specifically. That consolidation matters because, for the first time in this form, protections were easier to point to , a single reference you could use when challenging unfair treatment. According to official government guidance, the Act creates statutory duties that employers, service providers and public bodies must follow, which reshaped how cases are argued and resolved.</w:t>
      </w:r>
      <w:r/>
    </w:p>
    <w:p>
      <w:r/>
      <w:r>
        <w:t>But a law on paper is only the beginning. Activists and lawyers quickly realised that the Act’s practical impact would depend on guidance, enforcement and how courts interpreted its clauses. Organisations including equality bodies have spent the years since clarifying how the Act applies in workplaces, schools and public services, so knowing the headline is useful, but understanding the guidance is essential if you or someone you support needs to rely on it.</w:t>
      </w:r>
      <w:r/>
    </w:p>
    <w:p>
      <w:pPr>
        <w:pStyle w:val="Heading2"/>
      </w:pPr>
      <w:r>
        <w:t>How the Act changed everyday rights , and where it didn’t</w:t>
      </w:r>
      <w:r/>
    </w:p>
    <w:p>
      <w:r/>
      <w:r>
        <w:t>The practical gift of the Equality Act is its clarity: it merges race, sex, disability and sexual orientation protections into one framework, which reduces duplication and makes legal arguments smoother. Equality advisory services and government collections make this guidance available for employers and individuals trying to navigate incidents of discrimination. For trans and non-binary people, the explicit mention of gender reassignment was a meaningful recognition in law that has been used in employment and service-access disputes.</w:t>
      </w:r>
      <w:r/>
    </w:p>
    <w:p>
      <w:r/>
      <w:r>
        <w:t>Still, the law didn’t and couldn’t erase prejudice. Debates about religious exemptions, single-sex services and the limits of reasonable adjustments mean court cases and policy reviews have continued. That’s normal in legal systems: statutes set parameters, but social practice and interpretation fill in the details. If you’re assessing a workplace policy or planning an event, check updated guidance so you aren’t relying on an old read of the Act.</w:t>
      </w:r>
      <w:r/>
    </w:p>
    <w:p>
      <w:pPr>
        <w:pStyle w:val="Heading2"/>
      </w:pPr>
      <w:r>
        <w:t>Sport and visibility: why athletes matter to legal debates</w:t>
      </w:r>
      <w:r/>
    </w:p>
    <w:p>
      <w:r/>
      <w:r>
        <w:t>Visibility in sport turbocharged public conversation about queer rights in the 2010s. Athletes who came out put a face to the law’s promises and highlighted the gap between formal equality and lived experience. High-profile figures who speak openly about identity show how cultural change can precede, follow or accompany legal shifts. Sport remains a stubborn arena for gender norms, so victories there , whether a squad welcoming an out player, or a governing body updating policies , have symbolic resonance.</w:t>
      </w:r>
      <w:r/>
    </w:p>
    <w:p>
      <w:r/>
      <w:r>
        <w:t>That matters legally because public pressure and cultural norms influence how institutions treat claims under the Equality Act. If clubs and federations adopt inclusive policies, disputes are more likely to be resolved without litigation. For anyone working in sports administration, that’s a prompt to review codes of conduct and safeguarding guidance against current equality obligations.</w:t>
      </w:r>
      <w:r/>
    </w:p>
    <w:p>
      <w:pPr>
        <w:pStyle w:val="Heading2"/>
      </w:pPr>
      <w:r>
        <w:t>The continuing flashpoints: trans rights, exemptions and services</w:t>
      </w:r>
      <w:r/>
    </w:p>
    <w:p>
      <w:r/>
      <w:r>
        <w:t>One reason April 13 keeps feeling relevant is that the points the Act touches , gender reassignment, single-sex services, and religious belief , are exactly where disputes tend to flare. Equality and human-rights bodies provide targeted guidance on gender reassignment and when differential treatment might be lawful, but real-world situations require careful balancing of competing rights. That’s why unions, employers and charities often seek bespoke advice when policies intersect with faith groups or single-sex spaces.</w:t>
      </w:r>
      <w:r/>
    </w:p>
    <w:p>
      <w:r/>
      <w:r>
        <w:t>Practical tip: if you manage a team or run a service, document how decisions are made and record the reasonable adjustments considered. That not only protects the organisation but also shows good-faith engagement with the spirit of the Act.</w:t>
      </w:r>
      <w:r/>
    </w:p>
    <w:p>
      <w:pPr>
        <w:pStyle w:val="Heading2"/>
      </w:pPr>
      <w:r>
        <w:t>Small acts that make legal wins live in daily life</w:t>
      </w:r>
      <w:r/>
    </w:p>
    <w:p>
      <w:r/>
      <w:r>
        <w:t>If laws are the scaffolding, community action is the interior design. April 13 also marks quieter, cumulative work: meetings that shape local HR policies, volunteers who keep support groups running, and people who challenge microaggressions at work. These everyday acts are what make legal protections feel real. Organisations that offer guidance stress that rights are most powerful when paired with accessible information, clear complaints procedures and visible leadership commitment.</w:t>
      </w:r>
      <w:r/>
    </w:p>
    <w:p>
      <w:r/>
      <w:r>
        <w:t>So while a statute changes the formal landscape, the texture of daily life is what determines whether those changes are felt. Support networks, workplace training and culturally aware leadership matter as much as case law in turning legal progress into lived dignity.</w:t>
      </w:r>
      <w:r/>
    </w:p>
    <w:p>
      <w:pPr>
        <w:pStyle w:val="Heading2"/>
      </w:pPr>
      <w:r>
        <w:t>Where we go from here: law, culture and the next conversations</w:t>
      </w:r>
      <w:r/>
    </w:p>
    <w:p>
      <w:r/>
      <w:r>
        <w:t>Legal frameworks like the Equality Act give campaigners a tool, but the next phase is cultural and practical. Expect continued guidance updates, targeted litigation on edge cases, and more sectors , sport, entertainment, healthcare , wrestling publicly with how to balance competing rights. For everyone concerned, staying informed and connected to credible guidance will be the most practical way to turn an anniversary into action.</w:t>
      </w:r>
      <w:r/>
    </w:p>
    <w:p>
      <w:r/>
      <w:r>
        <w:t>It's a small change that can make every day more equal.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Paragraph 6: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https://countryqueer.com/stories/article/on-this-day-in-queerstory-better-anti-discrimination-laws-in-the-uk/</w:t>
        </w:r>
      </w:hyperlink>
      <w:r>
        <w:t xml:space="preserve"> - Please view link - unable to able to access data</w:t>
      </w:r>
      <w:r/>
    </w:p>
    <w:p>
      <w:pPr>
        <w:pStyle w:val="ListNumber"/>
        <w:spacing w:line="240" w:lineRule="auto"/>
        <w:ind w:left="720"/>
      </w:pPr>
      <w:r/>
      <w:hyperlink r:id="rId10">
        <w:r>
          <w:rPr>
            <w:color w:val="0000EE"/>
            <w:u w:val="single"/>
          </w:rPr>
          <w:t>https://www.gov.uk/government/collections/equality-act-2010-guidance</w:t>
        </w:r>
      </w:hyperlink>
      <w:r>
        <w:t xml:space="preserve"> - The UK government's official guidance on the Equality Act 2010 provides comprehensive information on the Act's provisions, including protections against discrimination based on sexual orientation and gender reassignment. It outlines the rights of individuals and the responsibilities of organisations to prevent discrimination, harassment, and victimisation. The guidance also details the nine protected characteristics under the Act, offering clarity on how these protections apply in various contexts such as employment, education, and the provision of goods and services.</w:t>
      </w:r>
      <w:r/>
    </w:p>
    <w:p>
      <w:pPr>
        <w:pStyle w:val="ListNumber"/>
        <w:spacing w:line="240" w:lineRule="auto"/>
        <w:ind w:left="720"/>
      </w:pPr>
      <w:r/>
      <w:hyperlink r:id="rId12">
        <w:r>
          <w:rPr>
            <w:color w:val="0000EE"/>
            <w:u w:val="single"/>
          </w:rPr>
          <w:t>https://www.equalityhumanrights.com/en/advice-and-guidance/new-equality-act-guidance</w:t>
        </w:r>
      </w:hyperlink>
      <w:r>
        <w:t xml:space="preserve"> - The Equality and Human Rights Commission (EHRC) offers detailed guidance on the Equality Act 2010, focusing on the protected characteristic of gender reassignment. This resource explains the legal protections available to individuals undergoing gender reassignment, including protection from discrimination, harassment, and victimisation. It also discusses the rights of individuals who intend to undergo, are undergoing, or have undergone gender reassignment, providing clarity on the scope of the Act's provisions.</w:t>
      </w:r>
      <w:r/>
    </w:p>
    <w:p>
      <w:pPr>
        <w:pStyle w:val="ListNumber"/>
        <w:spacing w:line="240" w:lineRule="auto"/>
        <w:ind w:left="720"/>
      </w:pPr>
      <w:r/>
      <w:hyperlink r:id="rId11">
        <w:r>
          <w:rPr>
            <w:color w:val="0000EE"/>
            <w:u w:val="single"/>
          </w:rPr>
          <w:t>https://www.stmarys.ac.uk/equality/equality-act/equality-act.aspx</w:t>
        </w:r>
      </w:hyperlink>
      <w:r>
        <w:t xml:space="preserve"> - St Mary's University provides an overview of the Equality Act 2010, highlighting the protected characteristic of gender reassignment. The resource explains that individuals are protected from discrimination if they are undergoing, have undergone, or intend to undergo gender reassignment. It clarifies that protection is available regardless of whether the individual has received medical supervision or treatment, emphasising the Act's broad scope in safeguarding against discrimination based on gender identity.</w:t>
      </w:r>
      <w:r/>
    </w:p>
    <w:p>
      <w:pPr>
        <w:pStyle w:val="ListNumber"/>
        <w:spacing w:line="240" w:lineRule="auto"/>
        <w:ind w:left="720"/>
      </w:pPr>
      <w:r/>
      <w:hyperlink r:id="rId13">
        <w:r>
          <w:rPr>
            <w:color w:val="0000EE"/>
            <w:u w:val="single"/>
          </w:rPr>
          <w:t>https://www.equity.org.uk/advice-and-support/know-your-rights/right-to-equal-treatment/gender-reassignment/</w:t>
        </w:r>
      </w:hyperlink>
      <w:r>
        <w:t xml:space="preserve"> - Equity, the UK trade union for performers and creative practitioners, outlines the protections against discrimination based on gender reassignment under the Equality Act 2010. The resource details the circumstances in which individuals are protected, including undergoing or having undergone specific treatment or surgery to change from their birth sex to their preferred gender. It also covers protection against discrimination by perception and association, ensuring comprehensive safeguards for transgender individuals in the workplace.</w:t>
      </w:r>
      <w:r/>
    </w:p>
    <w:p>
      <w:pPr>
        <w:pStyle w:val="ListNumber"/>
        <w:spacing w:line="240" w:lineRule="auto"/>
        <w:ind w:left="720"/>
      </w:pPr>
      <w:r/>
      <w:hyperlink r:id="rId14">
        <w:r>
          <w:rPr>
            <w:color w:val="0000EE"/>
            <w:u w:val="single"/>
          </w:rPr>
          <w:t>https://www.equalityhumanrights.com/en/advice-and-guidance/gender-reassignment-discrimination</w:t>
        </w:r>
      </w:hyperlink>
      <w:r>
        <w:t xml:space="preserve"> - The Equality and Human Rights Commission (EHRC) provides guidance on gender reassignment discrimination under the Equality Act 2010. This resource explains the legal protections available to individuals undergoing gender reassignment, including protection from discrimination, harassment, and victimisation. It also discusses the rights of individuals who intend to undergo, are undergoing, or have undergone gender reassignment, offering clarity on the scope of the Act's provisions and the responsibilities of employers and service providers.</w:t>
      </w:r>
      <w:r/>
    </w:p>
    <w:p>
      <w:pPr>
        <w:pStyle w:val="ListNumber"/>
        <w:spacing w:line="240" w:lineRule="auto"/>
        <w:ind w:left="720"/>
      </w:pPr>
      <w:r/>
      <w:hyperlink r:id="rId10">
        <w:r>
          <w:rPr>
            <w:color w:val="0000EE"/>
            <w:u w:val="single"/>
          </w:rPr>
          <w:t>https://www.gov.uk/government/collections/equality-act-2010-guidance</w:t>
        </w:r>
      </w:hyperlink>
      <w:r>
        <w:t xml:space="preserve"> - The UK government's official guidance on the Equality Act 2010 provides comprehensive information on the Act's provisions, including protections against discrimination based on sexual orientation and gender reassignment. It outlines the rights of individuals and the responsibilities of organisations to prevent discrimination, harassment, and victimisation. The guidance also details the nine protected characteristics under the Act, offering clarity on how these protections apply in various contexts such as employment, education, and the provision of goods and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better-anti-discrimination-laws-in-the-uk/" TargetMode="External"/><Relationship Id="rId10" Type="http://schemas.openxmlformats.org/officeDocument/2006/relationships/hyperlink" Target="https://www.gov.uk/government/collections/equality-act-2010-guidance" TargetMode="External"/><Relationship Id="rId11" Type="http://schemas.openxmlformats.org/officeDocument/2006/relationships/hyperlink" Target="https://www.stmarys.ac.uk/equality/equality-act/equality-act.aspx" TargetMode="External"/><Relationship Id="rId12" Type="http://schemas.openxmlformats.org/officeDocument/2006/relationships/hyperlink" Target="https://www.equalityhumanrights.com/en/advice-and-guidance/new-equality-act-guidance" TargetMode="External"/><Relationship Id="rId13" Type="http://schemas.openxmlformats.org/officeDocument/2006/relationships/hyperlink" Target="https://www.equity.org.uk/advice-and-support/know-your-rights/right-to-equal-treatment/gender-reassignment/" TargetMode="External"/><Relationship Id="rId14" Type="http://schemas.openxmlformats.org/officeDocument/2006/relationships/hyperlink" Target="https://www.equalityhumanrights.com/en/advice-and-guidance/gender-reassignment-discrimi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