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Quiet Belonging: How Malawians Like Zanga Navigate Life with Caution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have noticed a quiet shift , people who quietly belong while keeping much of themselves private. In Chigumula, Blantyre, dependable neighbours like Zanga help, greet and pitch in, yet live with careful silence; their stories show why conditional belonging matters across Malawi.</w:t>
      </w:r>
      <w:r/>
    </w:p>
    <w:p>
      <w:r/>
      <w:r>
        <w:t>Essential Takeaways</w:t>
      </w:r>
      <w:r/>
      <w:r/>
    </w:p>
    <w:p>
      <w:pPr>
        <w:pStyle w:val="ListBullet"/>
        <w:spacing w:line="240" w:lineRule="auto"/>
        <w:ind w:left="720"/>
      </w:pPr>
      <w:r/>
      <w:r>
        <w:rPr>
          <w:b/>
        </w:rPr>
        <w:t>Trusted presence:</w:t>
      </w:r>
      <w:r>
        <w:t xml:space="preserve"> Neighbours describe Zanga as dependable, respectful and quietly warm , he helps during funerals and repairs, and offers support without fuss. </w:t>
      </w:r>
      <w:r/>
    </w:p>
    <w:p>
      <w:pPr>
        <w:pStyle w:val="ListBullet"/>
        <w:spacing w:line="240" w:lineRule="auto"/>
        <w:ind w:left="720"/>
      </w:pPr>
      <w:r/>
      <w:r>
        <w:rPr>
          <w:b/>
        </w:rPr>
        <w:t>Invisible community:</w:t>
      </w:r>
      <w:r>
        <w:t xml:space="preserve"> National research suggests about 3.5% of Malawians identify as LGBTQI+, yet many remain largely unseen in everyday life. </w:t>
      </w:r>
      <w:r/>
    </w:p>
    <w:p>
      <w:pPr>
        <w:pStyle w:val="ListBullet"/>
        <w:spacing w:line="240" w:lineRule="auto"/>
        <w:ind w:left="720"/>
      </w:pPr>
      <w:r/>
      <w:r>
        <w:rPr>
          <w:b/>
        </w:rPr>
        <w:t>Silent survival:</w:t>
      </w:r>
      <w:r>
        <w:t xml:space="preserve"> Acceptance often comes with limits , people can be tolerated so long as they don’t openly express their identities. </w:t>
      </w:r>
      <w:r/>
    </w:p>
    <w:p>
      <w:pPr>
        <w:pStyle w:val="ListBullet"/>
        <w:spacing w:line="240" w:lineRule="auto"/>
        <w:ind w:left="720"/>
      </w:pPr>
      <w:r/>
      <w:r>
        <w:rPr>
          <w:b/>
        </w:rPr>
        <w:t>Practical impact:</w:t>
      </w:r>
      <w:r>
        <w:t xml:space="preserve"> This conditional belonging affects relationships, access to services and everyday choices about where to be visible. </w:t>
      </w:r>
      <w:r/>
    </w:p>
    <w:p>
      <w:pPr>
        <w:pStyle w:val="ListBullet"/>
        <w:spacing w:line="240" w:lineRule="auto"/>
        <w:ind w:left="720"/>
      </w:pPr>
      <w:r/>
      <w:r>
        <w:rPr>
          <w:b/>
        </w:rPr>
        <w:t>Small kindnesses matter:</w:t>
      </w:r>
      <w:r>
        <w:t xml:space="preserve"> Despite constraints, people like Zanga contribute to community life through discreet acts of care.</w:t>
      </w:r>
      <w:r/>
      <w:r/>
    </w:p>
    <w:p>
      <w:pPr>
        <w:pStyle w:val="Heading2"/>
      </w:pPr>
      <w:r>
        <w:t>A dependable neighbour who keeps to himself , what that looks like</w:t>
      </w:r>
      <w:r/>
    </w:p>
    <w:p>
      <w:r/>
      <w:r>
        <w:t>Evening in Chigumula feels familiar: the low drone of traffic, sellers packing up and neighbours calling a soft hello. In that rhythm, Zanga is noticed for his steady habits , he fixes things, chips in for funerals and gives tuition to a struggling child, all with a quiet smile. That dependable, almost domestic detail gives his neighbours a warm feeling, but it’s also the cover he needs to move through public life safely.</w:t>
      </w:r>
      <w:r/>
    </w:p>
    <w:p>
      <w:r/>
      <w:r>
        <w:t>Researchers and advocates say this pattern isn’t unique. According to the Under Wraps survey by The Other Foundation, a slice of the population identify as LGBTQI+, yet many live in ways that conceal parts of themselves. The result is a social script where people like Zanga perform ordinary civic roles while editing what they reveal about their private lives.</w:t>
      </w:r>
      <w:r/>
    </w:p>
    <w:p>
      <w:r/>
      <w:r>
        <w:t>If you’re observing someone like this, remember the texture: helpful hands, soft greetings and a reluctance to volunteer personal facts. Those small, consistent actions build trust even when full openness isn’t possible.</w:t>
      </w:r>
      <w:r/>
    </w:p>
    <w:p>
      <w:pPr>
        <w:pStyle w:val="Heading2"/>
      </w:pPr>
      <w:r>
        <w:t>Why silence isn’t the same as absence</w:t>
      </w:r>
      <w:r/>
    </w:p>
    <w:p>
      <w:r/>
      <w:r>
        <w:t>Zanga emphasises that his quiet isn’t emptiness , it’s effort. He chooses his words, steers conversations and sometimes pretends a slip of the tongue never happened. Human rights advocates describe this as “silent survival,” a daily balancing act between being safe and being oneself.</w:t>
      </w:r>
      <w:r/>
    </w:p>
    <w:p>
      <w:r/>
      <w:r>
        <w:t>Studies and field reporting show that many Malawians may oppose violence but still limit social inclusion in practice. Tolerance, in other words, can be conditional; people are accepted up to the point where they remain private. For those inside marginalised communities, that creates a life of fragments , friendships and public roles on one side, secret parts of life on the other.</w:t>
      </w:r>
      <w:r/>
    </w:p>
    <w:p>
      <w:r/>
      <w:r>
        <w:t>For community members who want to be supportive, a practical takeaway is to respect boundaries but not erase people’s contributions. A neighbour who quietly helps is not less real just because they’re selective about what they share.</w:t>
      </w:r>
      <w:r/>
    </w:p>
    <w:p>
      <w:pPr>
        <w:pStyle w:val="Heading2"/>
      </w:pPr>
      <w:r>
        <w:t>How conditional belonging shapes everyday choices</w:t>
      </w:r>
      <w:r/>
    </w:p>
    <w:p>
      <w:r/>
      <w:r>
        <w:t>Living with conditional belonging affects routine decisions: where to socialise, which rooms of life to keep separate, and how to seek help when needed. Health and social services can become tricky terrain; recent reporting has highlighted how LGBTQI people in Malawi struggle to access care without fear of stigma.</w:t>
      </w:r>
      <w:r/>
    </w:p>
    <w:p>
      <w:r/>
      <w:r>
        <w:t>Policy and service gaps mean many rely on informal networks rather than public systems. That in turn reinforces the need for secrecy, because visibility can bring real risks , loss of home, job, or social standing. For someone like Zanga, that means nurturing relationships within trusted circles and making public-facing life as unremarkable as possible.</w:t>
      </w:r>
      <w:r/>
    </w:p>
    <w:p>
      <w:r/>
      <w:r>
        <w:t>If you’re trying to support someone in this position, small practical steps matter: offer confidentiality, create safe referral routes for health and legal help, and avoid public outings that might force them into a spotlight.</w:t>
      </w:r>
      <w:r/>
    </w:p>
    <w:p>
      <w:pPr>
        <w:pStyle w:val="Heading2"/>
      </w:pPr>
      <w:r>
        <w:t>What the research says , and what it misses</w:t>
      </w:r>
      <w:r/>
    </w:p>
    <w:p>
      <w:r/>
      <w:r>
        <w:t>Large-scale surveys give us useful numbers: around 3.5% identification in some studies, and a common pattern of limited everyday acceptance. Academic work and health reporting add texture, showing how stigma affects access to services, mental health and community integration. But numbers don’t capture the mundane kindness of a neighbour who turns up at a damaged roof or gives free lessons after school.</w:t>
      </w:r>
      <w:r/>
    </w:p>
    <w:p>
      <w:r/>
      <w:r>
        <w:t>That gap between statistics and lived experience is important. Advocacy groups and health providers use the research to push for safer services and stronger legal protections, yet change on the ground often looks like incremental shifts in attitudes rather than sudden legal reform.</w:t>
      </w:r>
      <w:r/>
    </w:p>
    <w:p>
      <w:r/>
      <w:r>
        <w:t>For readers, recognising the difference between headline figures and local relationships helps: it’s easier to empathise with the small acts that sustain belonging than with abstract policy debates.</w:t>
      </w:r>
      <w:r/>
    </w:p>
    <w:p>
      <w:pPr>
        <w:pStyle w:val="Heading2"/>
      </w:pPr>
      <w:r>
        <w:t>Everyday solidarity: what neighbours and communities can do</w:t>
      </w:r>
      <w:r/>
    </w:p>
    <w:p>
      <w:r/>
      <w:r>
        <w:t>There are practical, low-risk ways communities can make space for quieter forms of belonging. Keep conversations private, challenge rumours gently, and value contributions without demanding full disclosure. For organisations, that means designing services that respect discretion and protect confidentiality.</w:t>
      </w:r>
      <w:r/>
    </w:p>
    <w:p>
      <w:r/>
      <w:r>
        <w:t>Advocates say safety is the baseline: people need stable housing, access to healthcare and freedom from discrimination to move beyond mere acceptance. Until then, neighbours who offer consistent support , even without full visibility , play a vital social role.</w:t>
      </w:r>
      <w:r/>
    </w:p>
    <w:p>
      <w:r/>
      <w:r>
        <w:t>And it’s worth remembering: a small act, like helping mend a roof or offering tuition, can be the clearest sign of belonging. It’s not dramatic, but it matters.</w:t>
      </w:r>
      <w:r/>
    </w:p>
    <w:p>
      <w:r/>
      <w:r>
        <w:t>It's a small change that can make everyday belonging safer for people like Zanga.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4">
        <w:r>
          <w:rPr>
            <w:color w:val="0000EE"/>
            <w:u w:val="single"/>
          </w:rPr>
          <w:t>[6]</w:t>
        </w:r>
      </w:hyperlink>
      <w:r>
        <w:t xml:space="preserve">- Paragraph 5: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https://www.maraviexpress.com/the-quiet-neighbour-of-chigumula-when-belonging-requires-silence/</w:t>
        </w:r>
      </w:hyperlink>
      <w:r>
        <w:t xml:space="preserve"> - Please view link - unable to able to access data</w:t>
      </w:r>
      <w:r/>
    </w:p>
    <w:p>
      <w:pPr>
        <w:pStyle w:val="ListNumber"/>
        <w:spacing w:line="240" w:lineRule="auto"/>
        <w:ind w:left="720"/>
      </w:pPr>
      <w:r/>
      <w:hyperlink r:id="rId10">
        <w:r>
          <w:rPr>
            <w:color w:val="0000EE"/>
            <w:u w:val="single"/>
          </w:rPr>
          <w:t>https://theotherfoundation.org/under-wraps/</w:t>
        </w:r>
      </w:hyperlink>
      <w:r>
        <w:t xml:space="preserve"> - The Other Foundation's 'Under Wraps' is the first nationally representative survey of attitudes towards LGBTQI+ individuals in Malawi. It reveals that approximately 3.5% of Malawians identify as lesbian, gay, bisexual, transgender, or intersex. Despite this significant number, many remain largely invisible in everyday community life, highlighting the challenges faced by the LGBTQI+ community in Malawi. The survey underscores the need for greater acceptance and inclusion of LGBTQI+ individuals in Malawian society.</w:t>
      </w:r>
      <w:r/>
    </w:p>
    <w:p>
      <w:pPr>
        <w:pStyle w:val="ListNumber"/>
        <w:spacing w:line="240" w:lineRule="auto"/>
        <w:ind w:left="720"/>
      </w:pPr>
      <w:r/>
      <w:hyperlink r:id="rId12">
        <w:r>
          <w:rPr>
            <w:color w:val="0000EE"/>
            <w:u w:val="single"/>
          </w:rPr>
          <w:t>https://equal-eyes.org/database/2019/12/7/malawi-under-wraps-a-survey-of-public-attitudes-to-homosexuality-and-gender-non-conformity</w:t>
        </w:r>
      </w:hyperlink>
      <w:r>
        <w:t xml:space="preserve"> - An article summarising the 'Under Wraps' survey by The Other Foundation, which provides statistically sound, nationally representative data about Malawians' views on homosexuality and gender non-conformity. The survey indicates that 3.5% of Malawians over the age of 16 identify as homosexual, bisexual, transgender, or intersex. Despite this, the reality of a significant LGBTQI+ population remains hidden in Malawi's social consciousness, with many individuals facing challenges in being openly recognized and safely included in various aspects of society.</w:t>
      </w:r>
      <w:r/>
    </w:p>
    <w:p>
      <w:pPr>
        <w:pStyle w:val="ListNumber"/>
        <w:spacing w:line="240" w:lineRule="auto"/>
        <w:ind w:left="720"/>
      </w:pPr>
      <w:r/>
      <w:hyperlink r:id="rId11">
        <w:r>
          <w:rPr>
            <w:color w:val="0000EE"/>
            <w:u w:val="single"/>
          </w:rPr>
          <w:t>https://theworld.org/stories/2024/07/22/out-of-the-closet-out-of-care-lgbtq-communities-in-malawi-struggle-to-access-health-care</w:t>
        </w:r>
      </w:hyperlink>
      <w:r>
        <w:t xml:space="preserve"> - An article highlighting the struggles of Malawi's LGBTQI+ community in accessing healthcare. Despite the country's constitution guaranteeing the right to health for all citizens, approximately 3.5% of Malawi's population, who identify as LGBTQI+, face discrimination when seeking medical care. The article underscores the need for inclusive healthcare services that cater to the unique needs of the LGBTQI+ community in Malawi.</w:t>
      </w:r>
      <w:r/>
    </w:p>
    <w:p>
      <w:pPr>
        <w:pStyle w:val="ListNumber"/>
        <w:spacing w:line="240" w:lineRule="auto"/>
        <w:ind w:left="720"/>
      </w:pPr>
      <w:r/>
      <w:hyperlink r:id="rId13">
        <w:r>
          <w:rPr>
            <w:color w:val="0000EE"/>
            <w:u w:val="single"/>
          </w:rPr>
          <w:t>https://www.tandfonline.com/doi/full/10.1080/13691058.2026.2644578</w:t>
        </w:r>
      </w:hyperlink>
      <w:r>
        <w:t xml:space="preserve"> - A research article examining how Zimbabwe's COVID-19 response deepened structural inequalities and human rights violations against LGBTQ+ individuals. Using an intersectionality framework, the study reveals that state-led measures ignored the specific vulnerabilities of marginalized populations, resulting in arbitrary arrests, sexual coercion, denial of healthcare, and disruption of livelihoods. The findings highlight the need for inclusive pandemic preparedness planning that considers the unique challenges faced by LGBTQ+ communities.</w:t>
      </w:r>
      <w:r/>
    </w:p>
    <w:p>
      <w:pPr>
        <w:pStyle w:val="ListNumber"/>
        <w:spacing w:line="240" w:lineRule="auto"/>
        <w:ind w:left="720"/>
      </w:pPr>
      <w:r/>
      <w:hyperlink r:id="rId14">
        <w:r>
          <w:rPr>
            <w:color w:val="0000EE"/>
            <w:u w:val="single"/>
          </w:rPr>
          <w:t>https://www.frontiersin.org/articles/10.3389/fsoc.2025.1569519/full</w:t>
        </w:r>
      </w:hyperlink>
      <w:r>
        <w:t xml:space="preserve"> - A research report exploring the discrimination, distrust, and dissatisfaction experienced by LGBTQ+ individuals due to insurance companies' lack of affirmation. The study found that LGBTQ+ people reported significantly poorer experiences with their health insurers compared to cisgender, heterosexual individuals, including dissatisfaction, distrust, and instances of misgendering and discrimination. The report emphasizes the need for insurance companies to adopt inclusive practices to support the LGBTQ+ community effectively.</w:t>
      </w:r>
      <w:r/>
    </w:p>
    <w:p>
      <w:pPr>
        <w:pStyle w:val="ListNumber"/>
        <w:spacing w:line="240" w:lineRule="auto"/>
        <w:ind w:left="720"/>
      </w:pPr>
      <w:r/>
      <w:hyperlink r:id="rId15">
        <w:r>
          <w:rPr>
            <w:color w:val="0000EE"/>
            <w:u w:val="single"/>
          </w:rPr>
          <w:t>https://www.ncbi.nlm.nih.gov/books/NBK595306/</w:t>
        </w:r>
      </w:hyperlink>
      <w:r>
        <w:t xml:space="preserve"> - A publication discussing considerations for advancing LGBTQIA+ equity in research. It highlights the importance of meaningful data collection, safety, granularity, evolving identities, construct relevance, community-based research, intersectionality, and equity-centered research. The publication aims to guide researchers in conducting studies that are inclusive and affirming of LGBTQIA+ populations, ensuring that their unique experiences and needs are accurately represented and addressed.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aviexpress.com/the-quiet-neighbour-of-chigumula-when-belonging-requires-silence/" TargetMode="External"/><Relationship Id="rId10" Type="http://schemas.openxmlformats.org/officeDocument/2006/relationships/hyperlink" Target="https://theotherfoundation.org/under-wraps/" TargetMode="External"/><Relationship Id="rId11" Type="http://schemas.openxmlformats.org/officeDocument/2006/relationships/hyperlink" Target="https://theworld.org/stories/2024/07/22/out-of-the-closet-out-of-care-lgbtq-communities-in-malawi-struggle-to-access-health-care" TargetMode="External"/><Relationship Id="rId12" Type="http://schemas.openxmlformats.org/officeDocument/2006/relationships/hyperlink" Target="https://equal-eyes.org/database/2019/12/7/malawi-under-wraps-a-survey-of-public-attitudes-to-homosexuality-and-gender-non-conformity" TargetMode="External"/><Relationship Id="rId13" Type="http://schemas.openxmlformats.org/officeDocument/2006/relationships/hyperlink" Target="https://www.tandfonline.com/doi/full/10.1080/13691058.2026.2644578" TargetMode="External"/><Relationship Id="rId14" Type="http://schemas.openxmlformats.org/officeDocument/2006/relationships/hyperlink" Target="https://www.frontiersin.org/articles/10.3389/fsoc.2025.1569519/full" TargetMode="External"/><Relationship Id="rId15" Type="http://schemas.openxmlformats.org/officeDocument/2006/relationships/hyperlink" Target="https://www.ncbi.nlm.nih.gov/books/NBK5953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