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Reads on the Closet: Why Queer History Still Matters Today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readers are returning to queer history and art, drawn to vivid personal stories, hidden archives and the quiet power of objects; this trend matters because it reshapes how we think about identity, survival and culture in everyday life.</w:t>
      </w:r>
      <w:r/>
    </w:p>
    <w:p>
      <w:r/>
      <w:r>
        <w:t>Essential Takeaways</w:t>
      </w:r>
      <w:r/>
      <w:r/>
    </w:p>
    <w:p>
      <w:pPr>
        <w:pStyle w:val="ListBullet"/>
        <w:spacing w:line="240" w:lineRule="auto"/>
        <w:ind w:left="720"/>
      </w:pPr>
      <w:r/>
      <w:r>
        <w:rPr>
          <w:b/>
        </w:rPr>
        <w:t>Hidden archives matter:</w:t>
      </w:r>
      <w:r>
        <w:t xml:space="preserve"> Diaries, closet metaphors and household objects reveal how LGBTQ+ people lived and resisted in plain sight.</w:t>
      </w:r>
      <w:r/>
    </w:p>
    <w:p>
      <w:pPr>
        <w:pStyle w:val="ListBullet"/>
        <w:spacing w:line="240" w:lineRule="auto"/>
        <w:ind w:left="720"/>
      </w:pPr>
      <w:r/>
      <w:r>
        <w:rPr>
          <w:b/>
        </w:rPr>
        <w:t>Art as code:</w:t>
      </w:r>
      <w:r>
        <w:t xml:space="preserve"> Paintings, photographs and fashion often carried private messages , they can feel intimate and surprising when you spot them.</w:t>
      </w:r>
      <w:r/>
    </w:p>
    <w:p>
      <w:pPr>
        <w:pStyle w:val="ListBullet"/>
        <w:spacing w:line="240" w:lineRule="auto"/>
        <w:ind w:left="720"/>
      </w:pPr>
      <w:r/>
      <w:r>
        <w:rPr>
          <w:b/>
        </w:rPr>
        <w:t>Everyday politics:</w:t>
      </w:r>
      <w:r>
        <w:t xml:space="preserve"> Economic and social pressures shaped choices about visibility, from employment to home life.</w:t>
      </w:r>
      <w:r/>
    </w:p>
    <w:p>
      <w:pPr>
        <w:pStyle w:val="ListBullet"/>
        <w:spacing w:line="240" w:lineRule="auto"/>
        <w:ind w:left="720"/>
      </w:pPr>
      <w:r/>
      <w:r>
        <w:rPr>
          <w:b/>
        </w:rPr>
        <w:t>Accessible entry points:</w:t>
      </w:r>
      <w:r>
        <w:t xml:space="preserve"> Blogs, museum shows and essays make queer history feel immediate and useful, not distant.</w:t>
      </w:r>
      <w:r/>
    </w:p>
    <w:p>
      <w:pPr>
        <w:pStyle w:val="ListBullet"/>
        <w:spacing w:line="240" w:lineRule="auto"/>
        <w:ind w:left="720"/>
      </w:pPr>
      <w:r/>
      <w:r>
        <w:rPr>
          <w:b/>
        </w:rPr>
        <w:t>Practical use:</w:t>
      </w:r>
      <w:r>
        <w:t xml:space="preserve"> Look for annotated collections, contextual essays and museum guides to avoid myths and get reliable background.</w:t>
      </w:r>
      <w:r/>
      <w:r/>
    </w:p>
    <w:p>
      <w:pPr>
        <w:pStyle w:val="Heading2"/>
      </w:pPr>
      <w:r>
        <w:t>A striking detail opens the door: why closets are more than a metaphor</w:t>
      </w:r>
      <w:r/>
    </w:p>
    <w:p>
      <w:r/>
      <w:r>
        <w:t>There’s something tactile about the idea of a closet , a faint scent, a folded shirt, a tucked letter , and that sensibility is exactly why historians and curators keep returning to it. According to coverage in outlets exploring queer art and history, personal objects help reconstruct lives that official records erased. These domestic traces give texture to stories that otherwise read like dry timelines.</w:t>
      </w:r>
      <w:r/>
    </w:p>
    <w:p>
      <w:r/>
      <w:r>
        <w:t>The modern interest comes from a mix of scholarship and popular storytelling, with blogs and museum shows turning fragments into narratives. For readers, that means you can stumble into queer history through fashion notes, a photograph or a short personal essay, and suddenly the past feels human again.</w:t>
      </w:r>
      <w:r/>
    </w:p>
    <w:p>
      <w:pPr>
        <w:pStyle w:val="Heading2"/>
      </w:pPr>
      <w:r>
        <w:t>Survivors of secrecy: how artists used code to speak up</w:t>
      </w:r>
      <w:r/>
    </w:p>
    <w:p>
      <w:r/>
      <w:r>
        <w:t>Artists and writers often encoded queerness into their work to communicate while avoiding danger. The Washington Post has written about how pre-Stonewall creatives used closet-like strategies , privacy, coded imagery, double meanings , to survive. That coded language can still surprise you: a pose, a colour choice or a repeated motif might have meant something specific to a small circle.</w:t>
      </w:r>
      <w:r/>
    </w:p>
    <w:p>
      <w:r/>
      <w:r>
        <w:t>For collectors and gallery-goers, spotting those signals becomes a pleasure and a form of respect. Museums increasingly foreground these readings in wall texts and catalogues, so your visit can be both aesthetic and illuminating. If you’re curious, start with captioned museum tours or essays that point out recurring symbols.</w:t>
      </w:r>
      <w:r/>
    </w:p>
    <w:p>
      <w:pPr>
        <w:pStyle w:val="Heading2"/>
      </w:pPr>
      <w:r>
        <w:t>Fashion and furniture: queering material culture</w:t>
      </w:r>
      <w:r/>
    </w:p>
    <w:p>
      <w:r/>
      <w:r>
        <w:t>Fashion is another portal into queer lives, as The Guardian and other culture writers note. Clothing, accessories and even the arrangement of a home could signal belonging or protect someone from suspicion. That’s why queer fashion history often reads like detective work , tracing a cuff, a tailoring choice or a label to figure out how people lived.</w:t>
      </w:r>
      <w:r/>
    </w:p>
    <w:p>
      <w:r/>
      <w:r>
        <w:t>Practical tip: when you explore exhibits or thrift-store finds, pay attention to provenance and context. A backstory turns an item from “interesting” into evidence of social habit or survival strategy. And for everyday readers, it makes dressing and decorating feel like another kind of conversation with the past.</w:t>
      </w:r>
      <w:r/>
    </w:p>
    <w:p>
      <w:pPr>
        <w:pStyle w:val="Heading2"/>
      </w:pPr>
      <w:r>
        <w:t>Economics, privacy and the politics of the “closet”</w:t>
      </w:r>
      <w:r/>
    </w:p>
    <w:p>
      <w:r/>
      <w:r>
        <w:t>Beyond symbolism, there’s political economy at play. Verso and other commentators argue that many queer decisions were shaped by work, housing and legal risk. Staying closeted could be a rational tactic to keep a job or a home; coming out could mean eviction or unemployment. That practical logic reframes the “closet” as not merely psychological but economic.</w:t>
      </w:r>
      <w:r/>
    </w:p>
    <w:p>
      <w:r/>
      <w:r>
        <w:t>Understanding that helps temper judgement about past choices and gives modern readers a clearer sense of why visibility has always been uneven. For those writing family histories or oral histories, include employment records, tenancy documents and medical notes to build a fuller picture.</w:t>
      </w:r>
      <w:r/>
    </w:p>
    <w:p>
      <w:pPr>
        <w:pStyle w:val="Heading2"/>
      </w:pPr>
      <w:r>
        <w:t>How to explore queer history without getting lost in myths</w:t>
      </w:r>
      <w:r/>
    </w:p>
    <w:p>
      <w:r/>
      <w:r>
        <w:t>If you want to read up, blogs, museum catalogues and curated anthologies are great places to start, but they vary in reliability. Look for annotated sources, reputable museums and academic-backed essays to avoid romanticised or simplified takes. The material can be lyrical, but cross-check facts with library archives or university publications.</w:t>
      </w:r>
      <w:r/>
    </w:p>
    <w:p>
      <w:r/>
      <w:r>
        <w:t>A good practice is to start small: a single artist, one neighbourhood archive or a themed museum guide. As you build context, those small pieces will knit into a richer understanding and, frankly, a more moving one.</w:t>
      </w:r>
      <w:r/>
    </w:p>
    <w:p>
      <w:r/>
      <w:r>
        <w:t>It's a small shift to start looking for the everyday traces of queer lives, but it changes the way history feels.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1">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13">
        <w:r>
          <w:rPr>
            <w:color w:val="0000EE"/>
            <w:u w:val="single"/>
          </w:rPr>
          <w:t>[5]</w:t>
        </w:r>
      </w:hyperlink>
      <w:r>
        <w:t xml:space="preserve">, </w:t>
      </w:r>
      <w:hyperlink r:id="rId12">
        <w:r>
          <w:rPr>
            <w:color w:val="0000EE"/>
            <w:u w:val="single"/>
          </w:rPr>
          <w:t>[3]</w:t>
        </w:r>
      </w:hyperlink>
      <w:r>
        <w:t xml:space="preserve">- Paragraph 5: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https://closetprofessor.blogspot.com/2026/04/the-luxury-of-no-plans.html</w:t>
        </w:r>
      </w:hyperlink>
      <w:r>
        <w:t xml:space="preserve"> - Please view link - unable to able to access data</w:t>
      </w:r>
      <w:r/>
    </w:p>
    <w:p>
      <w:pPr>
        <w:pStyle w:val="ListNumber"/>
        <w:spacing w:line="240" w:lineRule="auto"/>
        <w:ind w:left="720"/>
      </w:pPr>
      <w:r/>
      <w:hyperlink r:id="rId10">
        <w:r>
          <w:rPr>
            <w:color w:val="0000EE"/>
            <w:u w:val="single"/>
          </w:rPr>
          <w:t>https://www.theguardian.com/fashion/fashion-blog/2013/sep/25/queer-history-fashion-closet-catwalk-review</w:t>
        </w:r>
      </w:hyperlink>
      <w:r>
        <w:t xml:space="preserve"> - This article reviews the exhibition 'A Queer History of Fashion: From the Closet to the Catwalk' at the Fashion Institute of Technology in New York. The exhibition explores the LGBTQ+ contribution to style, from 18th-century London to present-day America, highlighting gay individuals as both designers and trendsetters. It features a range of looks, including the lesbian elegance of the 1920s, Marlene Dietrich's gender-bending styles, and AIDS awareness T-shirts, showcasing the significant impact of LGBTQ+ culture on fashion history.</w:t>
      </w:r>
      <w:r/>
    </w:p>
    <w:p>
      <w:pPr>
        <w:pStyle w:val="ListNumber"/>
        <w:spacing w:line="240" w:lineRule="auto"/>
        <w:ind w:left="720"/>
      </w:pPr>
      <w:r/>
      <w:hyperlink r:id="rId12">
        <w:r>
          <w:rPr>
            <w:color w:val="0000EE"/>
            <w:u w:val="single"/>
          </w:rPr>
          <w:t>https://www.washingtonpost.com/entertainment/museums/lgbt-artists-sent-messages-from-the-closet-to-survive-before-stonewall-now-homophobes-coopting-the-technique/2019/06/20/96540414-8c8a-11e9-adf3-f70f78c156e8_story.html</w:t>
        </w:r>
      </w:hyperlink>
      <w:r>
        <w:t xml:space="preserve"> - This article discusses how LGBTQ+ artists historically used coded messages in their work to navigate societal homophobia, particularly before the Stonewall uprising. It highlights the challenges faced by these artists in expressing their identities and the ongoing struggle against homophobic appropriation of their techniques. The piece underscores the resilience and creativity of LGBTQ+ artists in the face of adversity and the importance of preserving their narratives in art history.</w:t>
      </w:r>
      <w:r/>
    </w:p>
    <w:p>
      <w:pPr>
        <w:pStyle w:val="ListNumber"/>
        <w:spacing w:line="240" w:lineRule="auto"/>
        <w:ind w:left="720"/>
      </w:pPr>
      <w:r/>
      <w:hyperlink r:id="rId11">
        <w:r>
          <w:rPr>
            <w:color w:val="0000EE"/>
            <w:u w:val="single"/>
          </w:rPr>
          <w:t>https://www.them.us/story/queering-art-history</w:t>
        </w:r>
      </w:hyperlink>
      <w:r>
        <w:t xml:space="preserve"> - This article explores the movement to 'queer' art history by incorporating overlooked LGBTQ+ artists and narratives. It discusses exhibitions and publications that aim to rewrite art history to include queer perspectives, challenging traditional norms and expanding the definition of art. The piece highlights the importance of recognizing and celebrating the contributions of LGBTQ+ individuals in the art world and the ongoing efforts to make art history more inclusive.</w:t>
      </w:r>
      <w:r/>
    </w:p>
    <w:p>
      <w:pPr>
        <w:pStyle w:val="ListNumber"/>
        <w:spacing w:line="240" w:lineRule="auto"/>
        <w:ind w:left="720"/>
      </w:pPr>
      <w:r/>
      <w:hyperlink r:id="rId13">
        <w:r>
          <w:rPr>
            <w:color w:val="0000EE"/>
            <w:u w:val="single"/>
          </w:rPr>
          <w:t>https://www.versobooks.com/blogs/news/5367-the-political-economy-of-the-closet-toward-an-economic-history-of-gay-and-lesbian-life-before-stonewall</w:t>
        </w:r>
      </w:hyperlink>
      <w:r>
        <w:t xml:space="preserve"> - This article examines the economic aspects of LGBTQ+ life before the Stonewall uprising, focusing on the production and distribution of cultural goods within the community. It discusses how early LGBTQ+ publications and businesses catered to the needs of gay and lesbian individuals, contributing to the formation of a distinct cultural identity. The piece provides insight into the economic strategies employed by the LGBTQ+ community to navigate societal challenges and assert their presence.</w:t>
      </w:r>
      <w:r/>
    </w:p>
    <w:p>
      <w:pPr>
        <w:pStyle w:val="ListNumber"/>
        <w:spacing w:line="240" w:lineRule="auto"/>
        <w:ind w:left="720"/>
      </w:pPr>
      <w:r/>
      <w:hyperlink r:id="rId14">
        <w:r>
          <w:rPr>
            <w:color w:val="0000EE"/>
            <w:u w:val="single"/>
          </w:rPr>
          <w:t>https://closetprofessor.blogspot.com/2020/07/</w:t>
        </w:r>
      </w:hyperlink>
      <w:r>
        <w:t xml:space="preserve"> - In this blog post, the author reflects on the challenges of life and the importance of community support. They discuss the significance of recognizing the contributions of LGBTQ+ individuals throughout history and the value of sharing experiences to foster a sense of belonging. The post emphasizes the resilience of the LGBTQ+ community and the importance of mutual support in overcoming difficulties.</w:t>
      </w:r>
      <w:r/>
    </w:p>
    <w:p>
      <w:pPr>
        <w:pStyle w:val="ListNumber"/>
        <w:spacing w:line="240" w:lineRule="auto"/>
        <w:ind w:left="720"/>
      </w:pPr>
      <w:r/>
      <w:hyperlink r:id="rId15">
        <w:r>
          <w:rPr>
            <w:color w:val="0000EE"/>
            <w:u w:val="single"/>
          </w:rPr>
          <w:t>https://closetprofessor.blogspot.com/2021/09/</w:t>
        </w:r>
      </w:hyperlink>
      <w:r>
        <w:t xml:space="preserve"> - This blog post focuses on the work of artist Steve Walker, highlighting his contributions to LGBTQ+ art. It discusses his self-taught background, the themes of love, pain, and joy in his paintings, and his impact on the gay community. The post also mentions the use of his artwork on the covers of gay novels, underscoring the intersection of art and literature in representing LGBTQ+ experiences.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losetprofessor.blogspot.com/2026/04/the-luxury-of-no-plans.html" TargetMode="External"/><Relationship Id="rId10" Type="http://schemas.openxmlformats.org/officeDocument/2006/relationships/hyperlink" Target="https://www.theguardian.com/fashion/fashion-blog/2013/sep/25/queer-history-fashion-closet-catwalk-review" TargetMode="External"/><Relationship Id="rId11" Type="http://schemas.openxmlformats.org/officeDocument/2006/relationships/hyperlink" Target="https://www.them.us/story/queering-art-history" TargetMode="External"/><Relationship Id="rId12" Type="http://schemas.openxmlformats.org/officeDocument/2006/relationships/hyperlink" Target="https://www.washingtonpost.com/entertainment/museums/lgbt-artists-sent-messages-from-the-closet-to-survive-before-stonewall-now-homophobes-coopting-the-technique/2019/06/20/96540414-8c8a-11e9-adf3-f70f78c156e8_story.html" TargetMode="External"/><Relationship Id="rId13" Type="http://schemas.openxmlformats.org/officeDocument/2006/relationships/hyperlink" Target="https://www.versobooks.com/blogs/news/5367-the-political-economy-of-the-closet-toward-an-economic-history-of-gay-and-lesbian-life-before-stonewall" TargetMode="External"/><Relationship Id="rId14" Type="http://schemas.openxmlformats.org/officeDocument/2006/relationships/hyperlink" Target="https://closetprofessor.blogspot.com/2020/07/" TargetMode="External"/><Relationship Id="rId15" Type="http://schemas.openxmlformats.org/officeDocument/2006/relationships/hyperlink" Target="https://closetprofessor.blogspot.com/2021/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