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Ways LGBTQ+ Parents in Wisconsin Can Secure Parental Rights After ART</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to clear legal planning: LGBTQ+ parents in Wisconsin using assisted reproduction need extra steps to make sure both parents are recognised and protected, whether through parentage orders, adoption or airtight donor agreements , because what’s valid here may not travel well.</w:t>
      </w:r>
      <w:r/>
    </w:p>
    <w:p>
      <w:r/>
      <w:r>
        <w:t>Essential Takeaways</w:t>
      </w:r>
      <w:r/>
      <w:r/>
    </w:p>
    <w:p>
      <w:pPr>
        <w:pStyle w:val="ListBullet"/>
        <w:spacing w:line="240" w:lineRule="auto"/>
        <w:ind w:left="720"/>
      </w:pPr>
      <w:r/>
      <w:r>
        <w:rPr>
          <w:b/>
        </w:rPr>
        <w:t>Plan early:</w:t>
      </w:r>
      <w:r>
        <w:t xml:space="preserve"> Take legal steps before or right after birth to reduce uncertainty and avoid court battles later.</w:t>
      </w:r>
      <w:r/>
    </w:p>
    <w:p>
      <w:pPr>
        <w:pStyle w:val="ListBullet"/>
        <w:spacing w:line="240" w:lineRule="auto"/>
        <w:ind w:left="720"/>
      </w:pPr>
      <w:r/>
      <w:r>
        <w:rPr>
          <w:b/>
        </w:rPr>
        <w:t>Adoption still matters:</w:t>
      </w:r>
      <w:r>
        <w:t xml:space="preserve"> Stepparent or second-parent adoption (where available) is the strongest cross-jurisdictional safeguard.</w:t>
      </w:r>
      <w:r/>
    </w:p>
    <w:p>
      <w:pPr>
        <w:pStyle w:val="ListBullet"/>
        <w:spacing w:line="240" w:lineRule="auto"/>
        <w:ind w:left="720"/>
      </w:pPr>
      <w:r/>
      <w:r>
        <w:rPr>
          <w:b/>
        </w:rPr>
        <w:t>Paperwork helps:</w:t>
      </w:r>
      <w:r>
        <w:t xml:space="preserve"> Written donor, surrogacy and parentage agreements cut risk and clarify expectations.</w:t>
      </w:r>
      <w:r/>
    </w:p>
    <w:p>
      <w:pPr>
        <w:pStyle w:val="ListBullet"/>
        <w:spacing w:line="240" w:lineRule="auto"/>
        <w:ind w:left="720"/>
      </w:pPr>
      <w:r/>
      <w:r>
        <w:rPr>
          <w:b/>
        </w:rPr>
        <w:t>Marital status affects options:</w:t>
      </w:r>
      <w:r>
        <w:t xml:space="preserve"> Married couples have some presumptions of parentage; unmarried couples usually need additional court action.</w:t>
      </w:r>
      <w:r/>
    </w:p>
    <w:p>
      <w:pPr>
        <w:pStyle w:val="ListBullet"/>
        <w:spacing w:line="240" w:lineRule="auto"/>
        <w:ind w:left="720"/>
      </w:pPr>
      <w:r/>
      <w:r>
        <w:rPr>
          <w:b/>
        </w:rPr>
        <w:t>Think beyond Wisconsin:</w:t>
      </w:r>
      <w:r>
        <w:t xml:space="preserve"> Interstate recognition isn’t guaranteed, so consider protections that travel.</w:t>
      </w:r>
      <w:r/>
      <w:r/>
    </w:p>
    <w:p>
      <w:pPr>
        <w:pStyle w:val="Heading2"/>
      </w:pPr>
      <w:r>
        <w:t>Why a birth certificate alone might not be enough</w:t>
      </w:r>
      <w:r/>
    </w:p>
    <w:p>
      <w:r/>
      <w:r>
        <w:t>A birth certificate feels like a full stop , simple, final and reassuring , but in assisted reproduction cases it’s often only a comma. Parents report the quiet shock of being blocked from medical decisions or school forms despite raising their child day-to-day. According to family-law resources and advocacy groups, a court order or adoption provides a firmer legal foundation than the birth record alone. So if you want peace of mind, treat the birth certificate as one piece of the puzzle, not the whole picture.</w:t>
      </w:r>
      <w:r/>
    </w:p>
    <w:p>
      <w:pPr>
        <w:pStyle w:val="Heading2"/>
      </w:pPr>
      <w:r>
        <w:t>What legal tools are typically used in Wisconsin ART cases</w:t>
      </w:r>
      <w:r/>
    </w:p>
    <w:p>
      <w:r/>
      <w:r>
        <w:t>Families formed via donor insemination, IVF or surrogacy commonly use parentage orders, adoptions and contracts. Parentage orders can establish who the legal parents are, sometimes before birth, while adoption is the clearest path to long-term recognition , especially when you expect to move. Donor and surrogacy agreements spell out expectations and reduce disputes, but experts say these contracts usually work best in combination with court action. It’s sensible to map which tool fits your route to parenthood early on.</w:t>
      </w:r>
      <w:r/>
    </w:p>
    <w:p>
      <w:pPr>
        <w:pStyle w:val="Heading2"/>
      </w:pPr>
      <w:r>
        <w:t>Marriage, unmarried couples and how status changes the game</w:t>
      </w:r>
      <w:r/>
    </w:p>
    <w:p>
      <w:r/>
      <w:r>
        <w:t>Marital status still matters in how the law presumes parentage. Married couples may benefit from some legal presumptions, but those presumptions don’t always square with assisted reproduction scenarios. Unmarried partners frequently need extra steps to secure equal rights. For instance, stepparent adoption requires legal marriage in Wisconsin, so couples who aren’t married should expect a different legal checklist. Practically, that means talking to a lawyer about both immediate steps and contingency plans if your family moves or faces a legal challenge.</w:t>
      </w:r>
      <w:r/>
    </w:p>
    <w:p>
      <w:pPr>
        <w:pStyle w:val="Heading2"/>
      </w:pPr>
      <w:r>
        <w:t>Surrogacy and donors: practical steps to reduce future fights</w:t>
      </w:r>
      <w:r/>
    </w:p>
    <w:p>
      <w:r/>
      <w:r>
        <w:t>Surrogacy and donor arrangements create special risks if documents aren’t airtight. Clear, signed agreements with donors and surrogates help set expectations about parentage, contact and future responsibilities. Lawyers experienced in assisted reproduction recommend combining agreements with court orders or adoptions where possible, because agreements alone can be vulnerable if challenged in court. Tip: keep medical records, correspondence and contract drafts organised , they often matter later.</w:t>
      </w:r>
      <w:r/>
    </w:p>
    <w:p>
      <w:pPr>
        <w:pStyle w:val="Heading2"/>
      </w:pPr>
      <w:r>
        <w:t>Interstate and long-term thinking: how to future-proof your family’s rights</w:t>
      </w:r>
      <w:r/>
    </w:p>
    <w:p>
      <w:r/>
      <w:r>
        <w:t>What’s recognised in Wisconsin might not be recognised everywhere else. If you travel, relocate, or have an interstate custody matter, you want legal protections that move with you. Adoption tends to provide stronger nationwide recognition than other tools, and a pre-birth parentage order can ease practical issues if you’re travelling soon after birth. Given the shifting legal landscape, many advocates and legal clinics encourage families to build multiple layers of protection so children and parents aren’t left vulnerable by changes in law.</w:t>
      </w:r>
      <w:r/>
    </w:p>
    <w:p>
      <w:pPr>
        <w:pStyle w:val="Heading2"/>
      </w:pPr>
      <w:r>
        <w:t>How to start , practical steps and who to ask</w:t>
      </w:r>
      <w:r/>
    </w:p>
    <w:p>
      <w:r/>
      <w:r>
        <w:t>Begin with a consultation that covers your path to parenthood, marital status and mobility plans. Ask about pre-birth parentage orders, the feasibility of adoption in your situation, and drafting donor or surrogacy agreements. Keep documents handy: IDs, medical records and any written agreements with donors or surrogates. Reach out to local legal aid or LGBTQ+ family-rights groups for referrals and support if cost is a concern. A few hours of planning now can save months of stress later.</w:t>
      </w:r>
      <w:r/>
    </w:p>
    <w:p>
      <w:r/>
      <w:r>
        <w:t>It's a small change that can make every parental right much more secure.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[6]</w:t>
        </w:r>
      </w:hyperlink>
      <w:r>
        <w:t xml:space="preserve">- Paragraph 2: </w:t>
      </w:r>
      <w:hyperlink r:id="rId12">
        <w:r>
          <w:rPr>
            <w:color w:val="0000EE"/>
            <w:u w:val="single"/>
          </w:rPr>
          <w:t>[5]</w:t>
        </w:r>
      </w:hyperlink>
      <w:r>
        <w:t xml:space="preserve">, </w:t>
      </w:r>
      <w:hyperlink r:id="rId13">
        <w:r>
          <w:rPr>
            <w:color w:val="0000EE"/>
            <w:u w:val="single"/>
          </w:rPr>
          <w:t>[3]</w:t>
        </w:r>
      </w:hyperlink>
      <w:r>
        <w:t xml:space="preserve">- Paragraph 3: </w:t>
      </w:r>
      <w:hyperlink r:id="rId10">
        <w:r>
          <w:rPr>
            <w:color w:val="0000EE"/>
            <w:u w:val="single"/>
          </w:rPr>
          <w:t>[2]</w:t>
        </w:r>
      </w:hyperlink>
      <w:r>
        <w:t xml:space="preserve">, </w:t>
      </w:r>
      <w:hyperlink r:id="rId12">
        <w:r>
          <w:rPr>
            <w:color w:val="0000EE"/>
            <w:u w:val="single"/>
          </w:rPr>
          <w:t>[5]</w:t>
        </w:r>
      </w:hyperlink>
      <w:r>
        <w:t xml:space="preserve">- Paragraph 4: </w:t>
      </w:r>
      <w:hyperlink r:id="rId14">
        <w:r>
          <w:rPr>
            <w:color w:val="0000EE"/>
            <w:u w:val="single"/>
          </w:rPr>
          <w:t>[4]</w:t>
        </w:r>
      </w:hyperlink>
      <w:r>
        <w:t xml:space="preserve">, </w:t>
      </w:r>
      <w:hyperlink r:id="rId15">
        <w:r>
          <w:rPr>
            <w:color w:val="0000EE"/>
            <w:u w:val="single"/>
          </w:rPr>
          <w:t>[7]</w:t>
        </w:r>
      </w:hyperlink>
      <w:r>
        <w:t xml:space="preserve">- Paragraph 5: </w:t>
      </w:r>
      <w:hyperlink r:id="rId12">
        <w:r>
          <w:rPr>
            <w:color w:val="0000EE"/>
            <w:u w:val="single"/>
          </w:rPr>
          <w:t>[5]</w:t>
        </w:r>
      </w:hyperlink>
      <w:r>
        <w:t xml:space="preserve">, </w:t>
      </w:r>
      <w:hyperlink r:id="rId13">
        <w:r>
          <w:rPr>
            <w:color w:val="0000EE"/>
            <w:u w:val="single"/>
          </w:rPr>
          <w:t>[3]</w:t>
        </w:r>
      </w:hyperlink>
      <w:r>
        <w:t xml:space="preserve">- Paragraph 6: </w:t>
      </w:r>
      <w:hyperlink r:id="rId11">
        <w:r>
          <w:rPr>
            <w:color w:val="0000EE"/>
            <w:u w:val="single"/>
          </w:rPr>
          <w:t>[6]</w:t>
        </w:r>
      </w:hyperlink>
      <w:r>
        <w:t xml:space="preserve">, </w:t>
      </w:r>
      <w:hyperlink r:id="rId10">
        <w:r>
          <w:rPr>
            <w:color w:val="0000EE"/>
            <w:u w:val="single"/>
          </w:rPr>
          <w:t>[2]</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https://www.wislawnow.com/2026/04/establishing-parental-rights-for-lgbtq-parents-in-wisconsin-art-cases/</w:t>
        </w:r>
      </w:hyperlink>
      <w:r>
        <w:t xml:space="preserve"> - Please view link - unable to able to access data</w:t>
      </w:r>
      <w:r/>
    </w:p>
    <w:p>
      <w:pPr>
        <w:pStyle w:val="ListNumber"/>
        <w:spacing w:line="240" w:lineRule="auto"/>
        <w:ind w:left="720"/>
      </w:pPr>
      <w:r/>
      <w:hyperlink r:id="rId10">
        <w:r>
          <w:rPr>
            <w:color w:val="0000EE"/>
            <w:u w:val="single"/>
          </w:rPr>
          <w:t>https://www.wislawhelp.org/page/579/legal-parenthood-and-same-sex-couples</w:t>
        </w:r>
      </w:hyperlink>
      <w:r>
        <w:t xml:space="preserve"> - This article discusses the legal recognition of parenthood for same-sex couples in Wisconsin, highlighting the marital presumption of parentage, assisted reproduction laws, and the importance of co-parenting agreements. It also addresses the challenges faced by unmarried same-sex couples in establishing legal parentage and the necessity of additional legal steps to secure parental rights.</w:t>
      </w:r>
      <w:r/>
    </w:p>
    <w:p>
      <w:pPr>
        <w:pStyle w:val="ListNumber"/>
        <w:spacing w:line="240" w:lineRule="auto"/>
        <w:ind w:left="720"/>
      </w:pPr>
      <w:r/>
      <w:hyperlink r:id="rId13">
        <w:r>
          <w:rPr>
            <w:color w:val="0000EE"/>
            <w:u w:val="single"/>
          </w:rPr>
          <w:t>https://www.nclrights.org/our-work/relationships-family/parenting/</w:t>
        </w:r>
      </w:hyperlink>
      <w:r>
        <w:t xml:space="preserve"> - The National Center for Lesbian Rights (NCLR) works to ensure that LGBTQ+ parents and their children are fully recognized as families under the law. Their efforts include advocating for legislation and impact litigation to protect the rights of LGBTQ+ parents, including those using assisted reproduction, adoption, and surrogacy.</w:t>
      </w:r>
      <w:r/>
    </w:p>
    <w:p>
      <w:pPr>
        <w:pStyle w:val="ListNumber"/>
        <w:spacing w:line="240" w:lineRule="auto"/>
        <w:ind w:left="720"/>
      </w:pPr>
      <w:r/>
      <w:hyperlink r:id="rId14">
        <w:r>
          <w:rPr>
            <w:color w:val="0000EE"/>
            <w:u w:val="single"/>
          </w:rPr>
          <w:t>https://www.nclrights.org/about-us/press-release/pennsylvania-supreme-court-affirms-lesbian-moms-parental-status-providing-a-legal-standard-to-secure-families-formed-through-assisted-reproduction/</w:t>
        </w:r>
      </w:hyperlink>
      <w:r>
        <w:t xml:space="preserve"> - The Pennsylvania Supreme Court issued a ruling affirming a lesbian mother's parental status and recognizing legal parentage for children born through assisted reproduction. The court emphasized the importance of a legal standard that provides secure parental relationships for families formed through assisted reproduction.</w:t>
      </w:r>
      <w:r/>
    </w:p>
    <w:p>
      <w:pPr>
        <w:pStyle w:val="ListNumber"/>
        <w:spacing w:line="240" w:lineRule="auto"/>
        <w:ind w:left="720"/>
      </w:pPr>
      <w:r/>
      <w:hyperlink r:id="rId12">
        <w:r>
          <w:rPr>
            <w:color w:val="0000EE"/>
            <w:u w:val="single"/>
          </w:rPr>
          <w:t>https://lawcenterwisconsin.com/our-practice-areas/children-families/assisted-reproduction/</w:t>
        </w:r>
      </w:hyperlink>
      <w:r>
        <w:t xml:space="preserve"> - The Law Center, S.C. in Madison, Wisconsin, offers legal services in assisted reproductive technology (ART) law, also known as fertility law. Their practice areas include adoption, child custody, and assisted reproduction, providing guidance to families navigating ART-related legal matters.</w:t>
      </w:r>
      <w:r/>
    </w:p>
    <w:p>
      <w:pPr>
        <w:pStyle w:val="ListNumber"/>
        <w:spacing w:line="240" w:lineRule="auto"/>
        <w:ind w:left="720"/>
      </w:pPr>
      <w:r/>
      <w:hyperlink r:id="rId11">
        <w:r>
          <w:rPr>
            <w:color w:val="0000EE"/>
            <w:u w:val="single"/>
          </w:rPr>
          <w:t>https://www.health.harvard.edu/blog/co-parent-adoption-a-critical-protection-for-lgbtq-families-2020022518931</w:t>
        </w:r>
      </w:hyperlink>
      <w:r>
        <w:t xml:space="preserve"> - This article from Harvard Health discusses the importance of co-parent adoption for LGBTQ+ families. It explains how co-parent adoption establishes a secure legal relationship between parents and their children, ensuring that both parents have equal legal rights and responsibilities, which is crucial for the well-being of the family.</w:t>
      </w:r>
      <w:r/>
    </w:p>
    <w:p>
      <w:pPr>
        <w:pStyle w:val="ListNumber"/>
        <w:spacing w:line="240" w:lineRule="auto"/>
        <w:ind w:left="720"/>
      </w:pPr>
      <w:r/>
      <w:hyperlink r:id="rId15">
        <w:r>
          <w:rPr>
            <w:color w:val="0000EE"/>
            <w:u w:val="single"/>
          </w:rPr>
          <w:t>https://www.gladlaw.org/kyr-family-ma/</w:t>
        </w:r>
      </w:hyperlink>
      <w:r>
        <w:t xml:space="preserve"> - GLAD Law provides information on the Massachusetts Parentage Act (MPA), which went into effect on January 1, 2025. The MPA updates state law to include and protect more families, including LGBTQ+ families and those formed through assisted reproduction, by establishing and recognizing legal parent-child relationships.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wislawnow.com/2026/04/establishing-parental-rights-for-lgbtq-parents-in-wisconsin-art-cases/" TargetMode="External"/><Relationship Id="rId10" Type="http://schemas.openxmlformats.org/officeDocument/2006/relationships/hyperlink" Target="https://www.wislawhelp.org/page/579/legal-parenthood-and-same-sex-couples" TargetMode="External"/><Relationship Id="rId11" Type="http://schemas.openxmlformats.org/officeDocument/2006/relationships/hyperlink" Target="https://www.health.harvard.edu/blog/co-parent-adoption-a-critical-protection-for-lgbtq-families-2020022518931" TargetMode="External"/><Relationship Id="rId12" Type="http://schemas.openxmlformats.org/officeDocument/2006/relationships/hyperlink" Target="https://lawcenterwisconsin.com/our-practice-areas/children-families/assisted-reproduction/" TargetMode="External"/><Relationship Id="rId13" Type="http://schemas.openxmlformats.org/officeDocument/2006/relationships/hyperlink" Target="https://www.nclrights.org/our-work/relationships-family/parenting/" TargetMode="External"/><Relationship Id="rId14" Type="http://schemas.openxmlformats.org/officeDocument/2006/relationships/hyperlink" Target="https://www.nclrights.org/about-us/press-release/pennsylvania-supreme-court-affirms-lesbian-moms-parental-status-providing-a-legal-standard-to-secure-families-formed-through-assisted-reproduction/" TargetMode="External"/><Relationship Id="rId15" Type="http://schemas.openxmlformats.org/officeDocument/2006/relationships/hyperlink" Target="https://www.gladlaw.org/kyr-family-m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