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Foster Care Policies for LGBTQ+ Youth: Why Massachusetts Is Standing Firm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child welfare standards as a measure of safety , Massachusetts has defended a policy that requires foster parents to affirm LGBTQ+ identities, arguing it protects vulnerable young people in care and isn’t meant to target faith communities. This matters because foster placements can make or break a child’s sense of safety, identity and future.</w:t>
      </w:r>
      <w:r/>
    </w:p>
    <w:p>
      <w:r/>
      <w:r>
        <w:t>Essential Takeaways</w:t>
      </w:r>
      <w:r/>
      <w:r/>
    </w:p>
    <w:p>
      <w:pPr>
        <w:pStyle w:val="ListBullet"/>
        <w:spacing w:line="240" w:lineRule="auto"/>
        <w:ind w:left="720"/>
      </w:pPr>
      <w:r/>
      <w:r>
        <w:rPr>
          <w:b/>
        </w:rPr>
        <w:t>Policy intent:</w:t>
      </w:r>
      <w:r>
        <w:t xml:space="preserve"> Massachusetts says its rules ensure every foster home can "support, respect and affirm" a child’s sexual orientation and gender expression, aiming to shield LGBTQ+ youth from harm.</w:t>
      </w:r>
      <w:r/>
    </w:p>
    <w:p>
      <w:pPr>
        <w:pStyle w:val="ListBullet"/>
        <w:spacing w:line="240" w:lineRule="auto"/>
        <w:ind w:left="720"/>
      </w:pPr>
      <w:r/>
      <w:r>
        <w:rPr>
          <w:b/>
        </w:rPr>
        <w:t>Legal clash:</w:t>
      </w:r>
      <w:r>
        <w:t xml:space="preserve"> Several Christian couples sued after being denied licences, arguing religious objections; the state maintains the measure is about child welfare, not religion.</w:t>
      </w:r>
      <w:r/>
    </w:p>
    <w:p>
      <w:pPr>
        <w:pStyle w:val="ListBullet"/>
        <w:spacing w:line="240" w:lineRule="auto"/>
        <w:ind w:left="720"/>
      </w:pPr>
      <w:r/>
      <w:r>
        <w:rPr>
          <w:b/>
        </w:rPr>
        <w:t>Youth vulnerability:</w:t>
      </w:r>
      <w:r>
        <w:t xml:space="preserve"> LGBTQ+ young people in care face higher risks of homelessness, running away and suicide attempts, making affirming placements especially important.</w:t>
      </w:r>
      <w:r/>
    </w:p>
    <w:p>
      <w:pPr>
        <w:pStyle w:val="ListBullet"/>
        <w:spacing w:line="240" w:lineRule="auto"/>
        <w:ind w:left="720"/>
      </w:pPr>
      <w:r/>
      <w:r>
        <w:rPr>
          <w:b/>
        </w:rPr>
        <w:t>Practical impact:</w:t>
      </w:r>
      <w:r>
        <w:t xml:space="preserve"> The rule is written to apply broadly because children may disclose identities at any age, so blanket exceptions would risk placing a child in an unsafe environment.</w:t>
      </w:r>
      <w:r/>
    </w:p>
    <w:p>
      <w:pPr>
        <w:pStyle w:val="ListBullet"/>
        <w:spacing w:line="240" w:lineRule="auto"/>
        <w:ind w:left="720"/>
      </w:pPr>
      <w:r/>
      <w:r>
        <w:rPr>
          <w:b/>
        </w:rPr>
        <w:t>What to consider:</w:t>
      </w:r>
      <w:r>
        <w:t xml:space="preserve"> Prospective foster parents should review state non‑discrimination policies, talk to agencies about expectations, and reflect on whether they can prioritise a child’s needs.</w:t>
      </w:r>
      <w:r/>
      <w:r/>
    </w:p>
    <w:p>
      <w:pPr>
        <w:pStyle w:val="Heading2"/>
      </w:pPr>
      <w:r>
        <w:t>Why Massachusetts says the rule is about children, not faith</w:t>
      </w:r>
      <w:r/>
    </w:p>
    <w:p>
      <w:r/>
      <w:r>
        <w:t>The state’s strongest line is straightforward: foster care exists to serve the child, and that means ensuring safety and long‑term wellbeing. Massachusetts officials point out that children in their system include those who are already LGBTQ+, and many more will grow into those identities later. That’s why a rule requiring caregivers to affirm a child’s sexual orientation, gender identity and expression is framed as a practical child‑safety measure rather than a statement about religion.</w:t>
      </w:r>
      <w:r/>
    </w:p>
    <w:p>
      <w:r/>
      <w:r>
        <w:t>This approach reflects a simple sensory truth , a home that feels safe and respectful matters to a teen who’s already been through trauma. Advocates and agencies say the case isn’t hypothetical: LGBTQ+ youth are statistically more likely to face harm outside safe, affirming homes, so the state argues it can’t take chances with open exemptions.</w:t>
      </w:r>
      <w:r/>
    </w:p>
    <w:p>
      <w:pPr>
        <w:pStyle w:val="Heading2"/>
      </w:pPr>
      <w:r>
        <w:t>The lawsuits: freedom of belief meets state standards</w:t>
      </w:r>
      <w:r/>
    </w:p>
    <w:p>
      <w:r/>
      <w:r>
        <w:t>Several Christian couples have taken the dispute into court after being denied licences or accused of refusing to provide affirming care. Their legal teams argue that good, loving families should not be barred from helping children because of religious convictions about gender and sexuality. The families cast their suit as a plea to let devoted caregivers help kids in need without being punished for conscience.</w:t>
      </w:r>
      <w:r/>
    </w:p>
    <w:p>
      <w:r/>
      <w:r>
        <w:t>But Massachusetts has pushed back in filings, saying the decision to deny certain applicants wasn’t because they practise Catholicism or Christianity, but because they could not commit to the specific duties the job requires. In short, the state treats the foster role like any professional duty: if you can’t meet the requirements, you can’t take on the responsibility.</w:t>
      </w:r>
      <w:r/>
    </w:p>
    <w:p>
      <w:pPr>
        <w:pStyle w:val="Heading2"/>
      </w:pPr>
      <w:r>
        <w:t>Why advocates call affirming placements essential</w:t>
      </w:r>
      <w:r/>
    </w:p>
    <w:p>
      <w:r/>
      <w:r>
        <w:t>Data and advocacy groups underline the stakes. National research and groups working with foster youth report that LGBTQ+ young people are disproportionately represented in care and face elevated risks , from running away to suicidal behaviour. That makes the argument for training and clear expectations especially urgent: agencies say they need to ensure placements won’t compound previous trauma.</w:t>
      </w:r>
      <w:r/>
    </w:p>
    <w:p>
      <w:r/>
      <w:r>
        <w:t>From a practical angle, policy documents and non‑discrimination guidelines used by states outline how agencies should match children with homes and train caregivers. The message from advocates is simple and emotional: when a child’s identity is dismissed at home, the harm can be profound and long lasting.</w:t>
      </w:r>
      <w:r/>
    </w:p>
    <w:p>
      <w:pPr>
        <w:pStyle w:val="Heading2"/>
      </w:pPr>
      <w:r>
        <w:t>How this shapes foster care practice on the ground</w:t>
      </w:r>
      <w:r/>
    </w:p>
    <w:p>
      <w:r/>
      <w:r>
        <w:t>For agencies and prospective parents, the ruling‑by‑policy means clearer expectations. Prospective carers are usually asked to review non‑discrimination policies and show they can meet them. That includes being ready to use a child’s chosen name and pronouns, supporting access to appropriate medical and mental‑health care, and creating an environment free from stigmas.</w:t>
      </w:r>
      <w:r/>
    </w:p>
    <w:p>
      <w:r/>
      <w:r>
        <w:t>If you’re considering fostering, the pragmatic step is to talk early to local agencies about their requirements. Ask how they train foster parents on LGBTQ+ issues, whether exemptions exist, and what supports they offer. That way you can decide whether you can genuinely prioritise the child’s needs given your own beliefs.</w:t>
      </w:r>
      <w:r/>
    </w:p>
    <w:p>
      <w:pPr>
        <w:pStyle w:val="Heading2"/>
      </w:pPr>
      <w:r>
        <w:t>Where this leaves faith communities and the future</w:t>
      </w:r>
      <w:r/>
    </w:p>
    <w:p>
      <w:r/>
      <w:r>
        <w:t>The dispute puts two important values in tension: the protection of religious belief and the protection of vulnerable children. Some faith groups say the state’s stance forces a conflict between conscience and care, while child‑welfare advocates say conscience can’t justify practices that put kids at risk.</w:t>
      </w:r>
      <w:r/>
    </w:p>
    <w:p>
      <w:r/>
      <w:r>
        <w:t>Looking ahead, courts will likely weigh these competing claims. Meanwhile, the debate is pushing agencies and faith communities to find practical ways to support children , whether through recruitment of a broader pool of foster families or through clear pathways for families who struggle with specific duties to serve in other meaningful ways.</w:t>
      </w:r>
      <w:r/>
    </w:p>
    <w:p>
      <w:r/>
      <w:r>
        <w:t>It’s a small change in wording that touches on how we negotiate care, conscience and safety , and it matters for the kids at the centre of the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https://www.newwaysministry.org/2026/04/07/massachusetts-defends-policy-of-protecting-lgbtq-youth-in-foster-care-dispute/</w:t>
        </w:r>
      </w:hyperlink>
      <w:r>
        <w:t xml:space="preserve"> - Please view link - unable to able to access data</w:t>
      </w:r>
      <w:r/>
    </w:p>
    <w:p>
      <w:pPr>
        <w:pStyle w:val="ListNumber"/>
        <w:spacing w:line="240" w:lineRule="auto"/>
        <w:ind w:left="720"/>
      </w:pPr>
      <w:r/>
      <w:hyperlink r:id="rId10">
        <w:r>
          <w:rPr>
            <w:color w:val="0000EE"/>
            <w:u w:val="single"/>
          </w:rPr>
          <w:t>https://www.hrc.org/resources/lgbtq-youth-in-the-foster-care-system</w:t>
        </w:r>
      </w:hyperlink>
      <w:r>
        <w:t xml:space="preserve"> - The Human Rights Campaign (HRC) provides a comprehensive overview of the experiences of LGBTQ+ youth in the foster care system. The report highlights that approximately 30% of youth in foster care identify as LGBTQ+, a significant overrepresentation compared to the general youth population. It discusses the challenges these youths face, including discrimination, harassment, and the need for supportive environments. The HRC emphasizes the importance of inclusive policies and training for foster parents to ensure the safety and well-being of LGBTQ+ children and youth in care.</w:t>
      </w:r>
      <w:r/>
    </w:p>
    <w:p>
      <w:pPr>
        <w:pStyle w:val="ListNumber"/>
        <w:spacing w:line="240" w:lineRule="auto"/>
        <w:ind w:left="720"/>
      </w:pPr>
      <w:r/>
      <w:hyperlink r:id="rId11">
        <w:r>
          <w:rPr>
            <w:color w:val="0000EE"/>
            <w:u w:val="single"/>
          </w:rPr>
          <w:t>https://www.mass.gov/doc/lgbtqia-nondiscrimination-policy/download</w:t>
        </w:r>
      </w:hyperlink>
      <w:r>
        <w:t xml:space="preserve"> - The Massachusetts Department of Children and Families (DCF) outlines its LGBTQIA+ Nondiscrimination Policy, revised on December 12, 2025. The policy commits to promoting safe, affirming, and discrimination-free environments for LGBTQIA+ children, youth, young adults, parents, caregivers, and foster parents. It emphasizes the department's dedication to providing culturally responsive training for all employees and foster parents on LGBTQIA+ issues and identities, ensuring that all placements are safe and affirming for LGBTQIA+ individuals.</w:t>
      </w:r>
      <w:r/>
    </w:p>
    <w:p>
      <w:pPr>
        <w:pStyle w:val="ListNumber"/>
        <w:spacing w:line="240" w:lineRule="auto"/>
        <w:ind w:left="720"/>
      </w:pPr>
      <w:r/>
      <w:hyperlink r:id="rId12">
        <w:r>
          <w:rPr>
            <w:color w:val="0000EE"/>
            <w:u w:val="single"/>
          </w:rPr>
          <w:t>https://www.lgbtqnation.com/2025/10/christian-couple-loses-foster-license-after-refusing-to-provide-affirming-home-for-lgbtq-youth/</w:t>
        </w:r>
      </w:hyperlink>
      <w:r>
        <w:t xml:space="preserve"> - LGBTQ Nation reports on a Massachusetts couple, Lydia and Heath Marvin, who had their foster license revoked after refusing to commit to creating an affirming environment for LGBTQ+ youth. The couple had fostered eight children over five years but were banned from housing more children due to their refusal to sign the DCF's LGBTQIA+ Non-Discrimination Policy, which requires foster parents to provide safe and affirming environments for all children, regardless of their sexual orientation or gender identity.</w:t>
      </w:r>
      <w:r/>
    </w:p>
    <w:p>
      <w:pPr>
        <w:pStyle w:val="ListNumber"/>
        <w:spacing w:line="240" w:lineRule="auto"/>
        <w:ind w:left="720"/>
      </w:pPr>
      <w:r/>
      <w:hyperlink r:id="rId13">
        <w:r>
          <w:rPr>
            <w:color w:val="0000EE"/>
            <w:u w:val="single"/>
          </w:rPr>
          <w:t>https://www.nclrights.org/our-work/youth/foster-care/</w:t>
        </w:r>
      </w:hyperlink>
      <w:r>
        <w:t xml:space="preserve"> - The National Center for Lesbian Rights (NCLR) advocates for the safety and well-being of LGBTQ+ youth in the foster care system. The organization highlights that LGBTQ+ youth constitute about 20% of youth in foster care, over twice their numbers in the general population. NCLR supports policies that prevent unnecessary entry into foster care, promote family reunification, and ensure that LGBTQ+ youth receive the love and support they need to thrive.</w:t>
      </w:r>
      <w:r/>
    </w:p>
    <w:p>
      <w:pPr>
        <w:pStyle w:val="ListNumber"/>
        <w:spacing w:line="240" w:lineRule="auto"/>
        <w:ind w:left="720"/>
      </w:pPr>
      <w:r/>
      <w:hyperlink r:id="rId14">
        <w:r>
          <w:rPr>
            <w:color w:val="0000EE"/>
            <w:u w:val="single"/>
          </w:rPr>
          <w:t>https://www.michbar.org/journal/Details/ArticleID%3D5121</w:t>
        </w:r>
      </w:hyperlink>
      <w:r>
        <w:t xml:space="preserve"> - The Michigan Bar Journal discusses the struggles faced by LGBTQ+ youth in the foster care system, noting that about 30% of youth in foster care identify as LGBTQ+, compared to 11% in the general population. The article emphasizes the need for legal professionals to be aware of these challenges and to advocate for policies that support the unique needs of LGBTQ+ youth in care, ensuring they receive appropriate and affirming services.</w:t>
      </w:r>
      <w:r/>
    </w:p>
    <w:p>
      <w:pPr>
        <w:pStyle w:val="ListNumber"/>
        <w:spacing w:line="240" w:lineRule="auto"/>
        <w:ind w:left="720"/>
      </w:pPr>
      <w:r/>
      <w:hyperlink r:id="rId15">
        <w:r>
          <w:rPr>
            <w:color w:val="0000EE"/>
            <w:u w:val="single"/>
          </w:rPr>
          <w:t>https://www.ncregister.com/cna/massachusetts-removes-lgbt-ideology-requirements-for-foster-care-parents</w:t>
        </w:r>
      </w:hyperlink>
      <w:r>
        <w:t xml:space="preserve"> - The National Catholic Register reports that Massachusetts has removed requirements for prospective foster parents to affirm gender ideology in order to qualify for fostering children. This change followed a federal lawsuit from a religious-liberty group, Alliance Defending Freedom, which argued that the previous policy excluded Christian and other religious families from foster care due to their beliefs about gender and 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4/07/massachusetts-defends-policy-of-protecting-lgbtq-youth-in-foster-care-dispute/" TargetMode="External"/><Relationship Id="rId10" Type="http://schemas.openxmlformats.org/officeDocument/2006/relationships/hyperlink" Target="https://www.hrc.org/resources/lgbtq-youth-in-the-foster-care-system" TargetMode="External"/><Relationship Id="rId11" Type="http://schemas.openxmlformats.org/officeDocument/2006/relationships/hyperlink" Target="https://www.mass.gov/doc/lgbtqia-nondiscrimination-policy/download" TargetMode="External"/><Relationship Id="rId12" Type="http://schemas.openxmlformats.org/officeDocument/2006/relationships/hyperlink" Target="https://www.lgbtqnation.com/2025/10/christian-couple-loses-foster-license-after-refusing-to-provide-affirming-home-for-lgbtq-youth/" TargetMode="External"/><Relationship Id="rId13" Type="http://schemas.openxmlformats.org/officeDocument/2006/relationships/hyperlink" Target="https://www.nclrights.org/our-work/youth/foster-care/" TargetMode="External"/><Relationship Id="rId14" Type="http://schemas.openxmlformats.org/officeDocument/2006/relationships/hyperlink" Target="https://www.michbar.org/journal/Details/ArticleID%3D5121" TargetMode="External"/><Relationship Id="rId15" Type="http://schemas.openxmlformats.org/officeDocument/2006/relationships/hyperlink" Target="https://www.ncregister.com/cna/massachusetts-removes-lgbt-ideology-requirements-for-foster-care-par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