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April 3 Reminds Us Queer Rights Are Still Contested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a single date can hold legal wins, global outrage and creative shifts , April 3 surfaces quieter courtroom victories, the shock of harsh anti-LGBTQ laws, and the everyday work of visibility that keeps movements alive. It matters because these moments shape rights, culture and how communities survive.</w:t>
      </w:r>
      <w:r/>
    </w:p>
    <w:p>
      <w:r/>
      <w:r>
        <w:t>Essential Takeaways</w:t>
      </w:r>
      <w:r/>
      <w:r/>
    </w:p>
    <w:p>
      <w:pPr>
        <w:pStyle w:val="ListBullet"/>
        <w:spacing w:line="240" w:lineRule="auto"/>
        <w:ind w:left="720"/>
      </w:pPr>
      <w:r/>
      <w:r>
        <w:rPr>
          <w:b/>
        </w:rPr>
        <w:t>Small but pivotal rulings:</w:t>
      </w:r>
      <w:r>
        <w:t xml:space="preserve"> A 2014 Ohio federal judge ordered recognition of same-sex marriages on death certificates, showing how narrow court orders can have outsized human impact.</w:t>
      </w:r>
      <w:r/>
    </w:p>
    <w:p>
      <w:pPr>
        <w:pStyle w:val="ListBullet"/>
        <w:spacing w:line="240" w:lineRule="auto"/>
        <w:ind w:left="720"/>
      </w:pPr>
      <w:r/>
      <w:r>
        <w:rPr>
          <w:b/>
        </w:rPr>
        <w:t>Global backlash that's visible:</w:t>
      </w:r>
      <w:r>
        <w:t xml:space="preserve"> On April 3, 2019, Brunei implemented a new penal code with draconian penalties for same-sex relations, sparking international condemnation and boycotts.</w:t>
      </w:r>
      <w:r/>
    </w:p>
    <w:p>
      <w:pPr>
        <w:pStyle w:val="ListBullet"/>
        <w:spacing w:line="240" w:lineRule="auto"/>
        <w:ind w:left="720"/>
      </w:pPr>
      <w:r/>
      <w:r>
        <w:rPr>
          <w:b/>
        </w:rPr>
        <w:t>Cultural resonance:</w:t>
      </w:r>
      <w:r>
        <w:t xml:space="preserve"> Early April often coincides with festival releases and TV shows that broaden trans and queer storytelling, giving complex lives a screen.</w:t>
      </w:r>
      <w:r/>
    </w:p>
    <w:p>
      <w:pPr>
        <w:pStyle w:val="ListBullet"/>
        <w:spacing w:line="240" w:lineRule="auto"/>
        <w:ind w:left="720"/>
      </w:pPr>
      <w:r/>
      <w:r>
        <w:rPr>
          <w:b/>
        </w:rPr>
        <w:t>Grassroots persistence:</w:t>
      </w:r>
      <w:r>
        <w:t xml:space="preserve"> Drag nights, fundraisers and local demos that happen around this date underline how community spaces build resilience and organise resistance.</w:t>
      </w:r>
      <w:r/>
    </w:p>
    <w:p>
      <w:pPr>
        <w:pStyle w:val="ListBullet"/>
        <w:spacing w:line="240" w:lineRule="auto"/>
        <w:ind w:left="720"/>
      </w:pPr>
      <w:r/>
      <w:r>
        <w:rPr>
          <w:b/>
        </w:rPr>
        <w:t>Practical takeaway:</w:t>
      </w:r>
      <w:r>
        <w:t xml:space="preserve"> Legal recognition can be incremental , so when you campaign or vote, details like death-certificate rights matter as much as headline law changes.</w:t>
      </w:r>
      <w:r/>
      <w:r/>
    </w:p>
    <w:p>
      <w:pPr>
        <w:pStyle w:val="Heading2"/>
      </w:pPr>
      <w:r>
        <w:t>Why a narrow Ohio ruling in 2014 still matters to relationships today</w:t>
      </w:r>
      <w:r/>
    </w:p>
    <w:p>
      <w:r/>
      <w:r>
        <w:t>A federal judge in Ohio ruled on April 3, 2014 that the state had to recognise same-sex marriages on death certificates, giving grieving spouses a crucial dignity at the worst moment. The decision wasn’t a sweeping overturn of the marriage ban, but it showed courts confronting the real-life harm of partial recognition. According to reporting at the time, plaintiffs argued that refusing a death-certificate listing erased their legal partnership when it mattered most. This kind of targeted remedy nudged public and legal opinion toward broader marriage equality the following year, and it’s a useful reminder: incremental wins can change lives immediately, even before headline cases land.</w:t>
      </w:r>
      <w:r/>
    </w:p>
    <w:p>
      <w:pPr>
        <w:pStyle w:val="Heading2"/>
      </w:pPr>
      <w:r>
        <w:t>How Brunei’s 2019 penal code jolted global solidarity and commerce</w:t>
      </w:r>
      <w:r/>
    </w:p>
    <w:p>
      <w:r/>
      <w:r>
        <w:t>On April 3, 2019 Brunei put into effect a penal code that included stoning for same-sex acts, a development that provoked rapid international outrage. Human Rights Watch, CNBC and other outlets documented coordinated responses , boycotts, celebrity calls, and diplomatic pressure , that pushed the sultanate to say it wouldn’t enforce the death penalty. The episode exposed how modern global connectedness amplifies pressure on states, but also how dangerous laws can linger on the books. For campaigners, it underlined the need to pair moral outrage with targeted diplomatic and economic levers.</w:t>
      </w:r>
      <w:r/>
    </w:p>
    <w:p>
      <w:pPr>
        <w:pStyle w:val="Heading2"/>
      </w:pPr>
      <w:r>
        <w:t>What culture on and around April 3 tells us about representation</w:t>
      </w:r>
      <w:r/>
    </w:p>
    <w:p>
      <w:r/>
      <w:r>
        <w:t>Early April often lines up with festival seasons and TV drops that broaden queer narratives, from films at BFI Flare to series that centre non-binary or trans characters. These releases matter because they normalise complexity , addiction, relationships, migration, chosen family , rather than reducing queerness to a plot device. When shows and festival films surface around this time, they offer both solidarity and a mirror for people whose lives don’t fit tidy scripts. For viewers, seeking out work from queer creators enriches understanding and supports artists who care for nuance.</w:t>
      </w:r>
      <w:r/>
    </w:p>
    <w:p>
      <w:pPr>
        <w:pStyle w:val="Heading2"/>
      </w:pPr>
      <w:r>
        <w:t>Grassroots action: demonstrations, drag nights and the habit of visibility</w:t>
      </w:r>
      <w:r/>
    </w:p>
    <w:p>
      <w:r/>
      <w:r>
        <w:t>Beyond courts and headlines, April 3 appears again and again in archives of local activism: demonstrations in Eastern Europe, community fundraisers, and informal events in cities worldwide. These moments are less likely to hit front pages, but they’re where organising happens and networks form. Activists in hostile political climates use anniversaries and early-April moments to galvanise support, even when the risk is high. If you want to help, practical steps include donating to local groups, sharing verified calls to action, or supporting safe community spaces that host queer culture.</w:t>
      </w:r>
      <w:r/>
    </w:p>
    <w:p>
      <w:pPr>
        <w:pStyle w:val="Heading2"/>
      </w:pPr>
      <w:r>
        <w:t>Why the small details of legal recognition still matter</w:t>
      </w:r>
      <w:r/>
    </w:p>
    <w:p>
      <w:r/>
      <w:r>
        <w:t>Legal disputes over paperwork, hospital visitation or death certificates might seem technical, but they carry weight for real people. The Ohio death-certificate ruling is a case in point: it addressed the human cost of being legally invisible at bereavement. Policymakers and voters should tune into these details because they accumulate , they set precedents and reveal how systems treat relationships in everyday life. In short, the fight for equality is often about the small paperwork battles as much as headline rulings.</w:t>
      </w:r>
      <w:r/>
    </w:p>
    <w:p>
      <w:r/>
      <w:r>
        <w:t>It's a small collection of dates and episodes, but together they show how visibility, law and culture collide , and why paying attention to the specifics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https://countryqueer.com/stories/article/on-this-day-in-queerstory-growing-trans-visibility/</w:t>
        </w:r>
      </w:hyperlink>
      <w:r>
        <w:t xml:space="preserve"> - Please view link - unable to able to access data</w:t>
      </w:r>
      <w:r/>
    </w:p>
    <w:p>
      <w:pPr>
        <w:pStyle w:val="ListNumber"/>
        <w:spacing w:line="240" w:lineRule="auto"/>
        <w:ind w:left="720"/>
      </w:pPr>
      <w:r/>
      <w:hyperlink r:id="rId10">
        <w:r>
          <w:rPr>
            <w:color w:val="0000EE"/>
            <w:u w:val="single"/>
          </w:rPr>
          <w:t>https://www.hrc.org/press-releases/federal-judge-announces-he-will-strike-down-ohio-ban-on-recognition-of-same</w:t>
        </w:r>
      </w:hyperlink>
      <w:r>
        <w:t xml:space="preserve"> - In April 2014, a federal judge in Ohio announced plans to strike down the state's ban on recognising same-sex marriages performed elsewhere. The case, Henry v. Wymyslo, was brought by legally married same-sex couples seeking recognition on their children's birth certificates. The ruling highlighted the inconsistencies created by partial recognition and built momentum toward nationwide marriage equality, culminating in the Obergefell v. Hodges decision the following year.</w:t>
      </w:r>
      <w:r/>
    </w:p>
    <w:p>
      <w:pPr>
        <w:pStyle w:val="ListNumber"/>
        <w:spacing w:line="240" w:lineRule="auto"/>
        <w:ind w:left="720"/>
      </w:pPr>
      <w:r/>
      <w:hyperlink r:id="rId11">
        <w:r>
          <w:rPr>
            <w:color w:val="0000EE"/>
            <w:u w:val="single"/>
          </w:rPr>
          <w:t>https://www.theguardian.com/world/2014/apr/04/ohio-judge-same-sex-marriage</w:t>
        </w:r>
      </w:hyperlink>
      <w:r>
        <w:t xml:space="preserve"> - In April 2014, a federal judge in Ohio stated his intention to strike down the state's voter-approved ban on gay marriage. This ruling meant that Ohio would have to recognise marriages of gay couples who legally wed elsewhere. The case challenged the constitutionality of the marriage ban, marking a significant step toward marriage equality in the United States.</w:t>
      </w:r>
      <w:r/>
    </w:p>
    <w:p>
      <w:pPr>
        <w:pStyle w:val="ListNumber"/>
        <w:spacing w:line="240" w:lineRule="auto"/>
        <w:ind w:left="720"/>
      </w:pPr>
      <w:r/>
      <w:hyperlink r:id="rId12">
        <w:r>
          <w:rPr>
            <w:color w:val="0000EE"/>
            <w:u w:val="single"/>
          </w:rPr>
          <w:t>https://www.cbsnews.com/news/brunei-gay-sex-punishable-death-stoning-islamic-sharia-laws-in-effect-today-2019-04-03/</w:t>
        </w:r>
      </w:hyperlink>
      <w:r>
        <w:t xml:space="preserve"> - On April 3, 2019, Brunei implemented new Islamic criminal laws making gay sex and adultery punishable by death by stoning. The laws, part of Brunei's Shariah Penal Code, also included severe penalties for other offenses, drawing immediate global outrage from governments, human rights organisations, and activists.</w:t>
      </w:r>
      <w:r/>
    </w:p>
    <w:p>
      <w:pPr>
        <w:pStyle w:val="ListNumber"/>
        <w:spacing w:line="240" w:lineRule="auto"/>
        <w:ind w:left="720"/>
      </w:pPr>
      <w:r/>
      <w:hyperlink r:id="rId13">
        <w:r>
          <w:rPr>
            <w:color w:val="0000EE"/>
            <w:u w:val="single"/>
          </w:rPr>
          <w:t>https://www.hrw.org/news/2019/04/03/brunei-new-penal-code-imposes-maiming-stoning</w:t>
        </w:r>
      </w:hyperlink>
      <w:r>
        <w:t xml:space="preserve"> - Human Rights Watch condemned Brunei's new Sharia penal code, effective April 3, 2019, which imposed severe punishments, including death by stoning for extramarital sex and anal sex, amputation of limbs for theft, and 40 lashes for lesbian sex. The organisation called for the immediate suspension of these rights-abusing provisions.</w:t>
      </w:r>
      <w:r/>
    </w:p>
    <w:p>
      <w:pPr>
        <w:pStyle w:val="ListNumber"/>
        <w:spacing w:line="240" w:lineRule="auto"/>
        <w:ind w:left="720"/>
      </w:pPr>
      <w:r/>
      <w:hyperlink r:id="rId14">
        <w:r>
          <w:rPr>
            <w:color w:val="0000EE"/>
            <w:u w:val="single"/>
          </w:rPr>
          <w:t>https://www.cnbc.com/2019/04/03/brunei-death-by-stoning-draws-international-criticism.html</w:t>
        </w:r>
      </w:hyperlink>
      <w:r>
        <w:t xml:space="preserve"> - Brunei faced global condemnation after implementing a new penal code on April 3, 2019, that included death by stoning for gay sex and adultery. The international community, including governments and human rights groups, criticised the Sultanate's move, highlighting concerns over human rights violations.</w:t>
      </w:r>
      <w:r/>
    </w:p>
    <w:p>
      <w:pPr>
        <w:pStyle w:val="ListNumber"/>
        <w:spacing w:line="240" w:lineRule="auto"/>
        <w:ind w:left="720"/>
      </w:pPr>
      <w:r/>
      <w:hyperlink r:id="rId15">
        <w:r>
          <w:rPr>
            <w:color w:val="0000EE"/>
            <w:u w:val="single"/>
          </w:rPr>
          <w:t>https://www.hrc.org/news/brunei-must-immediately-rescind-barbaric-anti-lgbtq-law</w:t>
        </w:r>
      </w:hyperlink>
      <w:r>
        <w:t xml:space="preserve"> - The Human Rights Campaign called for Brunei to immediately rescind its new penal code, which took effect on April 3, 2019, imposing severe punishments on LGBTQ individuals, including death by stoning and torture. The organisation emphasised the need for the U.S. to act against these human rights abuses.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growing-trans-visibility/" TargetMode="External"/><Relationship Id="rId10" Type="http://schemas.openxmlformats.org/officeDocument/2006/relationships/hyperlink" Target="https://www.hrc.org/press-releases/federal-judge-announces-he-will-strike-down-ohio-ban-on-recognition-of-same" TargetMode="External"/><Relationship Id="rId11" Type="http://schemas.openxmlformats.org/officeDocument/2006/relationships/hyperlink" Target="https://www.theguardian.com/world/2014/apr/04/ohio-judge-same-sex-marriage" TargetMode="External"/><Relationship Id="rId12" Type="http://schemas.openxmlformats.org/officeDocument/2006/relationships/hyperlink" Target="https://www.cbsnews.com/news/brunei-gay-sex-punishable-death-stoning-islamic-sharia-laws-in-effect-today-2019-04-03/" TargetMode="External"/><Relationship Id="rId13" Type="http://schemas.openxmlformats.org/officeDocument/2006/relationships/hyperlink" Target="https://www.hrw.org/news/2019/04/03/brunei-new-penal-code-imposes-maiming-stoning" TargetMode="External"/><Relationship Id="rId14" Type="http://schemas.openxmlformats.org/officeDocument/2006/relationships/hyperlink" Target="https://www.cnbc.com/2019/04/03/brunei-death-by-stoning-draws-international-criticism.html" TargetMode="External"/><Relationship Id="rId15" Type="http://schemas.openxmlformats.org/officeDocument/2006/relationships/hyperlink" Target="https://www.hrc.org/news/brunei-must-immediately-rescind-barbaric-anti-lgbtq-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