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for Trans Youth: Why Federal Cuts Put Gender-Affirming Care at Risk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the headlines , and so are families. Across Minnesota and beyond, young people, clinicians and lawmakers are scrambling as federal policy changes threaten access to gender-affirming care for minors, a shift that matters for mental health, equity and who can afford treatment.</w:t>
      </w:r>
      <w:r/>
    </w:p>
    <w:p>
      <w:r/>
      <w:r>
        <w:t>Essential Takeaways</w:t>
      </w:r>
      <w:r/>
      <w:r/>
    </w:p>
    <w:p>
      <w:pPr>
        <w:pStyle w:val="ListBullet"/>
        <w:spacing w:line="240" w:lineRule="auto"/>
        <w:ind w:left="720"/>
      </w:pPr>
      <w:r/>
      <w:r>
        <w:rPr>
          <w:b/>
        </w:rPr>
        <w:t>Federal change:</w:t>
      </w:r>
      <w:r>
        <w:t xml:space="preserve"> New federal law language restricts funding for certain gender-transition procedures for people under 19, putting Medicaid and CHIP-supported care at risk. </w:t>
      </w:r>
      <w:r/>
    </w:p>
    <w:p>
      <w:pPr>
        <w:pStyle w:val="ListBullet"/>
        <w:spacing w:line="240" w:lineRule="auto"/>
        <w:ind w:left="720"/>
      </w:pPr>
      <w:r/>
      <w:r>
        <w:rPr>
          <w:b/>
        </w:rPr>
        <w:t>Local pushback:</w:t>
      </w:r>
      <w:r>
        <w:t xml:space="preserve"> Minnesota’s attorney general joined multi-state lawsuits arguing the administration’s rules unlawfully limit care and discriminate against transgender people. </w:t>
      </w:r>
      <w:r/>
    </w:p>
    <w:p>
      <w:pPr>
        <w:pStyle w:val="ListBullet"/>
        <w:spacing w:line="240" w:lineRule="auto"/>
        <w:ind w:left="720"/>
      </w:pPr>
      <w:r/>
      <w:r>
        <w:rPr>
          <w:b/>
        </w:rPr>
        <w:t>Hospitals respond:</w:t>
      </w:r>
      <w:r>
        <w:t xml:space="preserve"> Children’s Minnesota paused prescribing puberty blockers and hormones to minors amid pressure tied to federal funding threats; clinicians say this disrupts care. </w:t>
      </w:r>
      <w:r/>
    </w:p>
    <w:p>
      <w:pPr>
        <w:pStyle w:val="ListBullet"/>
        <w:spacing w:line="240" w:lineRule="auto"/>
        <w:ind w:left="720"/>
      </w:pPr>
      <w:r/>
      <w:r>
        <w:rPr>
          <w:b/>
        </w:rPr>
        <w:t>Mental-health concern:</w:t>
      </w:r>
      <w:r>
        <w:t xml:space="preserve"> Organisations including The Trevor Project warn political bans harm young people’s wellbeing, with data linking restrictions to higher rates of suicidal ideation. </w:t>
      </w:r>
      <w:r/>
    </w:p>
    <w:p>
      <w:pPr>
        <w:pStyle w:val="ListBullet"/>
        <w:spacing w:line="240" w:lineRule="auto"/>
        <w:ind w:left="720"/>
      </w:pPr>
      <w:r/>
      <w:r>
        <w:rPr>
          <w:b/>
        </w:rPr>
        <w:t>Economic divide:</w:t>
      </w:r>
      <w:r>
        <w:t xml:space="preserve"> Families with means may keep paying privately, but lower-income youth who rely on public coverage face the steepest barriers.</w:t>
      </w:r>
      <w:r/>
      <w:r/>
    </w:p>
    <w:p>
      <w:pPr>
        <w:pStyle w:val="Heading2"/>
      </w:pPr>
      <w:r>
        <w:t>Why this matters now: a simple, alarming shift</w:t>
      </w:r>
      <w:r/>
    </w:p>
    <w:p>
      <w:r/>
      <w:r>
        <w:t>Federal changes have transformed what was once a medical and family decision into a budget-and-policy fight, and you can feel the tension in clinic waiting rooms. For teens like Leah Burns, small practical steps , tracking a month’s supply of estrogen patches , suddenly carry political weight. According to reporting and advocacy groups, the move to tie funding restrictions to specific procedures for under-19s means many young people who depend on Medicaid or CHIP could lose essential treatment. That’s not just bureaucratic; it’s daily life.</w:t>
      </w:r>
      <w:r/>
    </w:p>
    <w:p>
      <w:pPr>
        <w:pStyle w:val="Heading2"/>
      </w:pPr>
      <w:r>
        <w:t>How Minnesota is fighting back , courts, officials and lawmakers</w:t>
      </w:r>
      <w:r/>
    </w:p>
    <w:p>
      <w:r/>
      <w:r>
        <w:t>Minnesota hasn’t sat quietly. Attorney General Keith Ellison joined coalitions of states in litigation challenging the federal rules as unlawful and discriminatory, arguing the policy unlawfully limits access to care. State lawmakers, including members of the legislature’s Queer Caucus, are vocal too, saying restricted access has long-term consequences for both individuals and the state’s LGBTQ+ communities. This is as much legal strategy as it is moral argument: the outcome of these suits will shape who can get care and how.</w:t>
      </w:r>
      <w:r/>
    </w:p>
    <w:p>
      <w:pPr>
        <w:pStyle w:val="Heading2"/>
      </w:pPr>
      <w:r>
        <w:t>Hospitals caught between clinical guidance and funding threats</w:t>
      </w:r>
      <w:r/>
    </w:p>
    <w:p>
      <w:r/>
      <w:r>
        <w:t>Hospitals are in a squeeze, and some have reacted by pausing services to minors that could jeopardise federal funding. Children’s Minnesota temporarily stopped prescribing puberty blockers and hormones for minors while the legal dust settles. Clinicians warn that interruptions harm continuity of care and worsen mental-health outcomes that gender-affirming care otherwise helps improve. For parents and teens, this means hard choices: risk a clinic losing funds, seek private pay options, or delay care and its documented benefits.</w:t>
      </w:r>
      <w:r/>
    </w:p>
    <w:p>
      <w:pPr>
        <w:pStyle w:val="Heading2"/>
      </w:pPr>
      <w:r>
        <w:t>Mental-health stakes: data and frontline voices</w:t>
      </w:r>
      <w:r/>
    </w:p>
    <w:p>
      <w:r/>
      <w:r>
        <w:t>Mental-health groups are clear: restrictions are dangerous. The Trevor Project and similar organisations report that most LGBTQ+ youth say political bans on gender-affirming care negatively affect their wellbeing, and research links state-level restrictions to large increases in suicide attempts among transgender youth. Frontline paediatricians and counsellors note that access to appropriate care often reduces distress and improves functioning. So when policy shutters pathways to care, it reverberates through schools, homes and emergency rooms.</w:t>
      </w:r>
      <w:r/>
    </w:p>
    <w:p>
      <w:pPr>
        <w:pStyle w:val="Heading2"/>
      </w:pPr>
      <w:r>
        <w:t>Who bears the cost , inequality, family finances and community resources</w:t>
      </w:r>
      <w:r/>
    </w:p>
    <w:p>
      <w:r/>
      <w:r>
        <w:t>This is where the numbers get personal. An estimated 270,000 transgender youth rely on Medicaid or CHIP nationally; families with disposable income can sometimes absorb gaps by paying privately, but many cannot. That economic split means policy decisions amplify inequality: wealthier teens can keep accessing hormones or specialist therapy, while low-income young people are left with fewer safe options. Support helplines and nonprofits remain vital, but some specialised services have themselves faced cuts, creating patchy coverage across the country.</w:t>
      </w:r>
      <w:r/>
    </w:p>
    <w:p>
      <w:pPr>
        <w:pStyle w:val="Heading2"/>
      </w:pPr>
      <w:r>
        <w:t>What families and supporters can do right now</w:t>
      </w:r>
      <w:r/>
    </w:p>
    <w:p>
      <w:r/>
      <w:r>
        <w:t>If you’re a caregiver, clinician or ally, practical steps matter. Stay informed about local legal developments and hospital policies, keep a careful record of prescriptions and referrals, explore private-pay options if feasible, and lean on national support lines for crisis support and guidance. Advocacy groups encourage families to contact representatives and join coordinated lawsuits or public-comment processes. Small actions , signing petitions, supporting local clinics, donating to youth services , build a safety net while courts and legislatures sort this out.</w:t>
      </w:r>
      <w:r/>
    </w:p>
    <w:p>
      <w:r/>
      <w:r>
        <w:t>It's a small change in policy that can make every day feel bigger for young people; attention and action now help protect options for the next generation.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5">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https://www.minnpost.com/threesixty-journalism/2026/04/federal-policy-changes-put-gender-affirming-care-for-youth-at-risk/</w:t>
        </w:r>
      </w:hyperlink>
      <w:r>
        <w:t xml:space="preserve"> - Please view link - unable to able to access data</w:t>
      </w:r>
      <w:r/>
    </w:p>
    <w:p>
      <w:pPr>
        <w:pStyle w:val="ListNumber"/>
        <w:spacing w:line="240" w:lineRule="auto"/>
        <w:ind w:left="720"/>
      </w:pPr>
      <w:r/>
      <w:hyperlink r:id="rId10">
        <w:r>
          <w:rPr>
            <w:color w:val="0000EE"/>
            <w:u w:val="single"/>
          </w:rPr>
          <w:t>https://www.thetrevorproject.org/blog/the-trevor-project-condemns-federal-government-efforts-to-restrict-health-care-for-transgender-youth/</w:t>
        </w:r>
      </w:hyperlink>
      <w:r>
        <w:t xml:space="preserve"> - The Trevor Project condemns federal efforts to restrict health care for transgender youth, highlighting that access to gender-affirming care is associated with significantly lower rates of depression and suicide risk among transgender and nonbinary young people. The organisation emphasises that personal medical decisions should be made between patients, their doctors, and their families, not through federal mandates. They also note that such care has been provided for decades, based on scientific research and supported by leading medical and mental health associations. The Trevor Project urges government officials to increase access to essential health care for marginalized youth, not restrict it further.</w:t>
      </w:r>
      <w:r/>
    </w:p>
    <w:p>
      <w:pPr>
        <w:pStyle w:val="ListNumber"/>
        <w:spacing w:line="240" w:lineRule="auto"/>
        <w:ind w:left="720"/>
      </w:pPr>
      <w:r/>
      <w:hyperlink r:id="rId15">
        <w:r>
          <w:rPr>
            <w:color w:val="0000EE"/>
            <w:u w:val="single"/>
          </w:rPr>
          <w:t>https://www.mnmed.org/news-and-publications/news/minnesota-other-states-block-attempt-stop-gender-affirming-care</w:t>
        </w:r>
      </w:hyperlink>
      <w:r>
        <w:t xml:space="preserve"> - The Minnesota Medical Association reports that on March 19, 2026, Minnesota Attorney General Keith Ellison, along with a coalition of 21 states and the District of Columbia, secured a federal court ruling blocking an attempt by the Trump Administration to pressure healthcare providers into ending care for youth with gender dysphoria. The court indicated it would grant the States’ motion for summary judgment and vacate the declaration issued by Health and Human Services Secretary Robert F. Kennedy, Jr. on December 18, 2025, which had threatened to exclude hospitals and clinics providing gender-affirming care from Medicare and Medicaid programs.</w:t>
      </w:r>
      <w:r/>
    </w:p>
    <w:p>
      <w:pPr>
        <w:pStyle w:val="ListNumber"/>
        <w:spacing w:line="240" w:lineRule="auto"/>
        <w:ind w:left="720"/>
      </w:pPr>
      <w:r/>
      <w:hyperlink r:id="rId12">
        <w:r>
          <w:rPr>
            <w:color w:val="0000EE"/>
            <w:u w:val="single"/>
          </w:rPr>
          <w:t>https://www.ag.state.mn.us/Office/Communications/2025/12/23_Gender-Affirming-Care.asp</w:t>
        </w:r>
      </w:hyperlink>
      <w:r>
        <w:t xml:space="preserve"> - Minnesota Attorney General Keith Ellison, alongside a coalition of 20 states, filed a lawsuit to ensure the U.S. Department of Health and Human Services Secretary Robert F. Kennedy, Jr. cannot limit access to gender-affirming care for young people. The lawsuit argues that the declaration issued by Secretary Kennedy, which falsely claims certain forms of gender-affirming care are 'unsafe and ineffective' and threatens to punish providers with exclusion from Medicare and Medicaid programs, violates federal law by unlawfully changing medical standards without proper procedures and undermines states’ authority to regulate medicine.</w:t>
      </w:r>
      <w:r/>
    </w:p>
    <w:p>
      <w:pPr>
        <w:pStyle w:val="ListNumber"/>
        <w:spacing w:line="240" w:lineRule="auto"/>
        <w:ind w:left="720"/>
      </w:pPr>
      <w:r/>
      <w:hyperlink r:id="rId14">
        <w:r>
          <w:rPr>
            <w:color w:val="0000EE"/>
            <w:u w:val="single"/>
          </w:rPr>
          <w:t>https://www.cbsnews.com/amp/minnesota/news/childrens-minnesota-pausing-some-gender-affirming-care-for-children/</w:t>
        </w:r>
      </w:hyperlink>
      <w:r>
        <w:t xml:space="preserve"> - Children's Minnesota announced plans to pause certain gender-affirming care services for children due to increased federal actions directed at pediatric health systems providing this care. The hospital stated it would temporarily pause prescribing puberty-suppressing medications and pubertal hormones for patients under age 18 in its Gender Health program, effective February 27, 2026. This decision follows a December proposal from the U.S. Department of Health and Human Services that would prohibit hospitals from providing 'pharmaceutical or surgical interventions' as gender-affirming care or risk losing Medicare and Medicaid funding.</w:t>
      </w:r>
      <w:r/>
    </w:p>
    <w:p>
      <w:pPr>
        <w:pStyle w:val="ListNumber"/>
        <w:spacing w:line="240" w:lineRule="auto"/>
        <w:ind w:left="720"/>
      </w:pPr>
      <w:r/>
      <w:hyperlink r:id="rId11">
        <w:r>
          <w:rPr>
            <w:color w:val="0000EE"/>
            <w:u w:val="single"/>
          </w:rPr>
          <w:t>https://www.axios.com/2025/12/18/trump-federal-payment-cuts-hospitals-gender-care</w:t>
        </w:r>
      </w:hyperlink>
      <w:r>
        <w:t xml:space="preserve"> - The Trump administration announced a policy on December 18, 2025, aiming to cut off federal health payments to hospitals that provide transition-related care to transgender youth. This move could significantly impact hospitals' financial structures by denying Medicare and Medicaid reimbursements for all services if gender-affirming care is offered to minors. Health Secretary Robert F. Kennedy Jr. characterised gender-affirming care as harmful rather than medical treatment, labelling it 'malpractice.' In contrast, major medical organisations, such as the American Medical Association, support such care as appropriate and necessary.</w:t>
      </w:r>
      <w:r/>
    </w:p>
    <w:p>
      <w:pPr>
        <w:pStyle w:val="ListNumber"/>
        <w:spacing w:line="240" w:lineRule="auto"/>
        <w:ind w:left="720"/>
      </w:pPr>
      <w:r/>
      <w:hyperlink r:id="rId13">
        <w:r>
          <w:rPr>
            <w:color w:val="0000EE"/>
            <w:u w:val="single"/>
          </w:rPr>
          <w:t>https://www.axios.com/2025/12/25/gender-affirming-care-lawsuit-states-kennedy-health-cuts</w:t>
        </w:r>
      </w:hyperlink>
      <w:r>
        <w:t xml:space="preserve"> - Nineteen U.S. states and Washington, D.C., have filed a lawsuit against Health Secretary Robert F. Kennedy Jr. and the U.S. Department of Health and Human Services to block a policy that would halt Medicare and Medicaid payments to providers offering gender-affirming care to minors. The lawsuit, led by Oregon, argues that Kennedy’s move oversteps his authority and violates both the Administrative Procedure Act and federal healthcare statutes. This action follows President Trump's January executive order banning federal funding for youth gender-affirming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npost.com/threesixty-journalism/2026/04/federal-policy-changes-put-gender-affirming-care-for-youth-at-risk/" TargetMode="External"/><Relationship Id="rId10" Type="http://schemas.openxmlformats.org/officeDocument/2006/relationships/hyperlink" Target="https://www.thetrevorproject.org/blog/the-trevor-project-condemns-federal-government-efforts-to-restrict-health-care-for-transgender-youth/" TargetMode="External"/><Relationship Id="rId11" Type="http://schemas.openxmlformats.org/officeDocument/2006/relationships/hyperlink" Target="https://www.axios.com/2025/12/18/trump-federal-payment-cuts-hospitals-gender-care" TargetMode="External"/><Relationship Id="rId12" Type="http://schemas.openxmlformats.org/officeDocument/2006/relationships/hyperlink" Target="https://www.ag.state.mn.us/Office/Communications/2025/12/23_Gender-Affirming-Care.asp" TargetMode="External"/><Relationship Id="rId13" Type="http://schemas.openxmlformats.org/officeDocument/2006/relationships/hyperlink" Target="https://www.axios.com/2025/12/25/gender-affirming-care-lawsuit-states-kennedy-health-cuts" TargetMode="External"/><Relationship Id="rId14" Type="http://schemas.openxmlformats.org/officeDocument/2006/relationships/hyperlink" Target="https://www.cbsnews.com/amp/minnesota/news/childrens-minnesota-pausing-some-gender-affirming-care-for-children/" TargetMode="External"/><Relationship Id="rId15" Type="http://schemas.openxmlformats.org/officeDocument/2006/relationships/hyperlink" Target="https://www.mnmed.org/news-and-publications/news/minnesota-other-states-block-attempt-stop-gender-affirming-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