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Mark April 2: Queer History, Neurodiversity and What Comes Next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 a quieter kind of progress this April 2: activists, artists and community groups are using the date to push beyond headlines, linking marriage wins to anti-discrimination fights and lifting up neurodivergent queer people so visibility becomes real safety. Here’s why it matters and how to take part.</w:t>
      </w:r>
      <w:r/>
    </w:p>
    <w:p>
      <w:r/>
      <w:r>
        <w:t>Essential Takeaways</w:t>
      </w:r>
      <w:r/>
      <w:r/>
    </w:p>
    <w:p>
      <w:pPr>
        <w:pStyle w:val="ListBullet"/>
        <w:spacing w:line="240" w:lineRule="auto"/>
        <w:ind w:left="720"/>
      </w:pPr>
      <w:r/>
      <w:r>
        <w:rPr>
          <w:b/>
        </w:rPr>
        <w:t>Historic pivot:</w:t>
      </w:r>
      <w:r>
        <w:t xml:space="preserve"> April 2 has become a moment when LGBTQ advocates shift attention from marriage victories to broader anti-discrimination protections.</w:t>
      </w:r>
      <w:r/>
    </w:p>
    <w:p>
      <w:pPr>
        <w:pStyle w:val="ListBullet"/>
        <w:spacing w:line="240" w:lineRule="auto"/>
        <w:ind w:left="720"/>
      </w:pPr>
      <w:r/>
      <w:r>
        <w:rPr>
          <w:b/>
        </w:rPr>
        <w:t>Neurodiversity link:</w:t>
      </w:r>
      <w:r>
        <w:t xml:space="preserve"> World Autism Awareness Day on April 2 is increasingly used to highlight queer, neurodivergent experiences and the need for intersectional policy.</w:t>
      </w:r>
      <w:r/>
    </w:p>
    <w:p>
      <w:pPr>
        <w:pStyle w:val="ListBullet"/>
        <w:spacing w:line="240" w:lineRule="auto"/>
        <w:ind w:left="720"/>
      </w:pPr>
      <w:r/>
      <w:r>
        <w:rPr>
          <w:b/>
        </w:rPr>
        <w:t>Cultural resonance:</w:t>
      </w:r>
      <w:r>
        <w:t xml:space="preserve"> From TV hits like Sex Education to queer publishing and film festivals, April sees renewed conversations about everyday representation.</w:t>
      </w:r>
      <w:r/>
    </w:p>
    <w:p>
      <w:pPr>
        <w:pStyle w:val="ListBullet"/>
        <w:spacing w:line="240" w:lineRule="auto"/>
        <w:ind w:left="720"/>
      </w:pPr>
      <w:r/>
      <w:r>
        <w:rPr>
          <w:b/>
        </w:rPr>
        <w:t>Local action matters:</w:t>
      </w:r>
      <w:r>
        <w:t xml:space="preserve"> Community events, meetups, fundraisers, performances, play a crucial role in organising and sustaining rights work.</w:t>
      </w:r>
      <w:r/>
    </w:p>
    <w:p>
      <w:pPr>
        <w:pStyle w:val="ListBullet"/>
        <w:spacing w:line="240" w:lineRule="auto"/>
        <w:ind w:left="720"/>
      </w:pPr>
      <w:r/>
      <w:r>
        <w:rPr>
          <w:b/>
        </w:rPr>
        <w:t>Practical focus:</w:t>
      </w:r>
      <w:r>
        <w:t xml:space="preserve"> Campaigns now emphasise anti-discrimination enforcement, accessible services, and tailored supports for young queer people.</w:t>
      </w:r>
      <w:r/>
      <w:r/>
    </w:p>
    <w:p>
      <w:pPr>
        <w:pStyle w:val="Heading2"/>
      </w:pPr>
      <w:r>
        <w:t>Why April 2 feels like a turning point in queer activism</w:t>
      </w:r>
      <w:r/>
    </w:p>
    <w:p>
      <w:r/>
      <w:r>
        <w:t>April 2 has quietly become a symbolic day for moving from visibility to material change, and you can feel it in the tone of the campaigns. After the wave of marriage-equality wins, LGBTQ groups began pointing out the next gaps, employment, housing and service protections that still left people exposed. According to long-running advocacy efforts reported by national organisations, that shift reframed activism from celebration to hard policy work. It’s a subtle change, but you can sense the frustration and the resolve in the messaging: visibility helped, but protections must follow.</w:t>
      </w:r>
      <w:r/>
    </w:p>
    <w:p>
      <w:pPr>
        <w:pStyle w:val="Heading2"/>
      </w:pPr>
      <w:r>
        <w:t>How World Autism Awareness Day reframes queer conversations</w:t>
      </w:r>
      <w:r/>
    </w:p>
    <w:p>
      <w:r/>
      <w:r>
        <w:t>The coincidence of World Autism Awareness Day with queer campaigning has opened up new conversations about identity. Organisations in the UK, Australia and Canada increasingly highlight that many neurodivergent people also identify as LGBTQ, and that their needs are often overlooked. That intersection matters practically, clinic accessibility, neurodivergent-friendly outreach and non-pathologising support look very different from one-size-fits-all services. If you work in education, healthcare or community organising, this is a good day to review whether your provision truly fits diverse brains.</w:t>
      </w:r>
      <w:r/>
    </w:p>
    <w:p>
      <w:pPr>
        <w:pStyle w:val="Heading2"/>
      </w:pPr>
      <w:r>
        <w:t>Culture: TV, books and festivals that normalise everyday queer lives</w:t>
      </w:r>
      <w:r/>
    </w:p>
    <w:p>
      <w:r/>
      <w:r>
        <w:t>Popular culture helps shift the needle on normality, and spring releases often amplify that. Shows like Sex Education have shown audiences that queer characters can be ordinary protagonists rather than token issues, while authors from the early 2000s onward broadened mainstream appetite for queer historical fiction. Film festivals and book launches in March and April help those conversations spread; they don’t just entertain, they model what inclusive storytelling looks like. For anyone building community events, pairing a screening or reading with a discussion about access and anti-discrimination is an easy, effective move.</w:t>
      </w:r>
      <w:r/>
    </w:p>
    <w:p>
      <w:pPr>
        <w:pStyle w:val="Heading2"/>
      </w:pPr>
      <w:r>
        <w:t>From legal wins to real-world protections: what activists are asking for</w:t>
      </w:r>
      <w:r/>
    </w:p>
    <w:p>
      <w:r/>
      <w:r>
        <w:t>Campaigners are clear about what comes next: laws without enforcement are hollow. After marriage equality many groups ramped up national campaigns for explicit non-discrimination laws covering employment, housing and services. Policy asks are practical, clarify definitions, close loopholes, fund enforcement bodies and provide accessible complaint routes for neurodivergent people. If you follow policy briefs from advocacy groups, you’ll see that April events often double as lobbying windows, when constituents contact MPs or submit consultation responses.</w:t>
      </w:r>
      <w:r/>
    </w:p>
    <w:p>
      <w:pPr>
        <w:pStyle w:val="Heading2"/>
      </w:pPr>
      <w:r>
        <w:t>Small-scale gatherings that still carry big weight</w:t>
      </w:r>
      <w:r/>
    </w:p>
    <w:p>
      <w:r/>
      <w:r>
        <w:t>Don’t underestimate local action. Across cities like Berlin, Amsterdam and New York, April 2 appears in community calendars as a day for meetings, drag nights, fundraisers and panels. Those spaces are where people swap advice, strategise and find support. They also test ideas that scale up: an accessibility checklist trialled at a community centre can inform national campaigning. So if you want to help, start local, volunteer at an event, suggest accessibility adjustments, or donate to grassroots groups doing the day-to-day work.</w:t>
      </w:r>
      <w:r/>
    </w:p>
    <w:p>
      <w:r/>
      <w:r>
        <w:t>Closing line</w:t>
      </w:r>
      <w:r/>
    </w:p>
    <w:p>
      <w:r/>
      <w:r>
        <w:t>It’s a small but meaningful shift: use April 2 not just to remember progress, but to push for protections and practices that make visibility actually protect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[7]</w:t>
        </w:r>
      </w:hyperlink>
      <w:r>
        <w:t xml:space="preserve">- Paragraph 4: </w:t>
      </w:r>
      <w:hyperlink r:id="rId10">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[4]</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https://countryqueer.com/stories/article/on-this-day-in-queerstory-the-intersection-of-neurodiversity-and-queerness/</w:t>
        </w:r>
      </w:hyperlink>
      <w:r>
        <w:t xml:space="preserve"> - Please view link - unable to able to access data</w:t>
      </w:r>
      <w:r/>
    </w:p>
    <w:p>
      <w:pPr>
        <w:pStyle w:val="ListNumber"/>
        <w:spacing w:line="240" w:lineRule="auto"/>
        <w:ind w:left="720"/>
      </w:pPr>
      <w:r/>
      <w:hyperlink r:id="rId10">
        <w:r>
          <w:rPr>
            <w:color w:val="0000EE"/>
            <w:u w:val="single"/>
          </w:rPr>
          <w:t>https://www.hrc.org/press-releases/p295?token=IyZEGlSWo-vrB9Qo5diATTh0giqbazEx</w:t>
        </w:r>
      </w:hyperlink>
      <w:r>
        <w:t xml:space="preserve"> - In April 2015, over 100 technology industry leaders called for nationwide LGBT non-discrimination protections in the United States. This unprecedented statement aimed to address the lack of comprehensive protections for LGBT individuals, highlighting the need for legal safeguards against discrimination in employment, housing, and public services. The Human Rights Campaign (HRC) played a pivotal role in mobilising support, emphasising the importance of legislative action to ensure equal rights and protections for the LGBT community across the nation.</w:t>
      </w:r>
      <w:r/>
    </w:p>
    <w:p>
      <w:pPr>
        <w:pStyle w:val="ListNumber"/>
        <w:spacing w:line="240" w:lineRule="auto"/>
        <w:ind w:left="720"/>
      </w:pPr>
      <w:r/>
      <w:hyperlink r:id="rId10">
        <w:r>
          <w:rPr>
            <w:color w:val="0000EE"/>
            <w:u w:val="single"/>
          </w:rPr>
          <w:t>https://www.hrc.org/press-releases/p295?token=IyZEGlSWo-vrB9Qo5diATTh0giqbazEx</w:t>
        </w:r>
      </w:hyperlink>
      <w:r>
        <w:t xml:space="preserve"> - In April 2015, over 100 technology industry leaders called for nationwide LGBT non-discrimination protections in the United States. This unprecedented statement aimed to address the lack of comprehensive protections for LGBT individuals, highlighting the need for legal safeguards against discrimination in employment, housing, and public services. The Human Rights Campaign (HRC) played a pivotal role in mobilising support, emphasising the importance of legislative action to ensure equal rights and protections for the LGBT community across the nation.</w:t>
      </w:r>
      <w:r/>
    </w:p>
    <w:p>
      <w:pPr>
        <w:pStyle w:val="ListNumber"/>
        <w:spacing w:line="240" w:lineRule="auto"/>
        <w:ind w:left="720"/>
      </w:pPr>
      <w:r/>
      <w:hyperlink r:id="rId10">
        <w:r>
          <w:rPr>
            <w:color w:val="0000EE"/>
            <w:u w:val="single"/>
          </w:rPr>
          <w:t>https://www.hrc.org/press-releases/p295?token=IyZEGlSWo-vrB9Qo5diATTh0giqbazEx</w:t>
        </w:r>
      </w:hyperlink>
      <w:r>
        <w:t xml:space="preserve"> - In April 2015, over 100 technology industry leaders called for nationwide LGBT non-discrimination protections in the United States. This unprecedented statement aimed to address the lack of comprehensive protections for LGBT individuals, highlighting the need for legal safeguards against discrimination in employment, housing, and public services. The Human Rights Campaign (HRC) played a pivotal role in mobilising support, emphasising the importance of legislative action to ensure equal rights and protections for the LGBT community across the nation.</w:t>
      </w:r>
      <w:r/>
    </w:p>
    <w:p>
      <w:pPr>
        <w:pStyle w:val="ListNumber"/>
        <w:spacing w:line="240" w:lineRule="auto"/>
        <w:ind w:left="720"/>
      </w:pPr>
      <w:r/>
      <w:hyperlink r:id="rId10">
        <w:r>
          <w:rPr>
            <w:color w:val="0000EE"/>
            <w:u w:val="single"/>
          </w:rPr>
          <w:t>https://www.hrc.org/press-releases/p295?token=IyZEGlSWo-vrB9Qo5diATTh0giqbazEx</w:t>
        </w:r>
      </w:hyperlink>
      <w:r>
        <w:t xml:space="preserve"> - In April 2015, over 100 technology industry leaders called for nationwide LGBT non-discrimination protections in the United States. This unprecedented statement aimed to address the lack of comprehensive protections for LGBT individuals, highlighting the need for legal safeguards against discrimination in employment, housing, and public services. The Human Rights Campaign (HRC) played a pivotal role in mobilising support, emphasising the importance of legislative action to ensure equal rights and protections for the LGBT community across the nation.</w:t>
      </w:r>
      <w:r/>
    </w:p>
    <w:p>
      <w:pPr>
        <w:pStyle w:val="ListNumber"/>
        <w:spacing w:line="240" w:lineRule="auto"/>
        <w:ind w:left="720"/>
      </w:pPr>
      <w:r/>
      <w:hyperlink r:id="rId10">
        <w:r>
          <w:rPr>
            <w:color w:val="0000EE"/>
            <w:u w:val="single"/>
          </w:rPr>
          <w:t>https://www.hrc.org/press-releases/p295?token=IyZEGlSWo-vrB9Qo5diATTh0giqbazEx</w:t>
        </w:r>
      </w:hyperlink>
      <w:r>
        <w:t xml:space="preserve"> - In April 2015, over 100 technology industry leaders called for nationwide LGBT non-discrimination protections in the United States. This unprecedented statement aimed to address the lack of comprehensive protections for LGBT individuals, highlighting the need for legal safeguards against discrimination in employment, housing, and public services. The Human Rights Campaign (HRC) played a pivotal role in mobilising support, emphasising the importance of legislative action to ensure equal rights and protections for the LGBT community across the nation.</w:t>
      </w:r>
      <w:r/>
    </w:p>
    <w:p>
      <w:pPr>
        <w:pStyle w:val="ListNumber"/>
        <w:spacing w:line="240" w:lineRule="auto"/>
        <w:ind w:left="720"/>
      </w:pPr>
      <w:r/>
      <w:hyperlink r:id="rId10">
        <w:r>
          <w:rPr>
            <w:color w:val="0000EE"/>
            <w:u w:val="single"/>
          </w:rPr>
          <w:t>https://www.hrc.org/press-releases/p295?token=IyZEGlSWo-vrB9Qo5diATTh0giqbazEx</w:t>
        </w:r>
      </w:hyperlink>
      <w:r>
        <w:t xml:space="preserve"> - In April 2015, over 100 technology industry leaders called for nationwide LGBT non-discrimination protections in the United States. This unprecedented statement aimed to address the lack of comprehensive protections for LGBT individuals, highlighting the need for legal safeguards against discrimination in employment, housing, and public services. The Human Rights Campaign (HRC) played a pivotal role in mobilising support, emphasising the importance of legislative action to ensure equal rights and protections for the LGBT community across the 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the-intersection-of-neurodiversity-and-queerness/" TargetMode="External"/><Relationship Id="rId10" Type="http://schemas.openxmlformats.org/officeDocument/2006/relationships/hyperlink" Target="https://www.hrc.org/press-releases/p295?token=IyZEGlSWo-vrB9Qo5diATTh0giqbaz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