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Milan Policy for Tackling Homolesbo-Transphobic Crimes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residents and activists say Milan is stepping up: the city council has approved a plan to consider joining criminal trials as a civil party in cases of homolesbo-transphobic crimes and threats, offering support to victims and reinvesting any damages into anti-discrimination work across the city.</w:t>
      </w:r>
      <w:r/>
    </w:p>
    <w:p>
      <w:r/>
      <w:r>
        <w:t>Essential takeaways</w:t>
      </w:r>
      <w:r/>
      <w:r/>
    </w:p>
    <w:p>
      <w:pPr>
        <w:pStyle w:val="ListBullet"/>
        <w:spacing w:line="240" w:lineRule="auto"/>
        <w:ind w:left="720"/>
      </w:pPr>
      <w:r/>
      <w:r>
        <w:rPr>
          <w:b/>
        </w:rPr>
        <w:t>New municipal stance:</w:t>
      </w:r>
      <w:r>
        <w:t xml:space="preserve"> Milan’s council will evaluate joining prosecutions as a civil party in homolesbo-transphobic cases, always with the victim’s consent.</w:t>
      </w:r>
      <w:r/>
    </w:p>
    <w:p>
      <w:pPr>
        <w:pStyle w:val="ListBullet"/>
        <w:spacing w:line="240" w:lineRule="auto"/>
        <w:ind w:left="720"/>
      </w:pPr>
      <w:r/>
      <w:r>
        <w:rPr>
          <w:b/>
        </w:rPr>
        <w:t>Broader protection:</w:t>
      </w:r>
      <w:r>
        <w:t xml:space="preserve"> The measure covers physical attacks and also intimidation aimed at LGBTQIA+ meeting places, so community spaces get specific attention.</w:t>
      </w:r>
      <w:r/>
    </w:p>
    <w:p>
      <w:pPr>
        <w:pStyle w:val="ListBullet"/>
        <w:spacing w:line="240" w:lineRule="auto"/>
        <w:ind w:left="720"/>
      </w:pPr>
      <w:r/>
      <w:r>
        <w:rPr>
          <w:b/>
        </w:rPr>
        <w:t>Victim-led approach:</w:t>
      </w:r>
      <w:r>
        <w:t xml:space="preserve"> The city promises to coordinate participation with victims’ needs and sensitivities rather than taking unilateral action.</w:t>
      </w:r>
      <w:r/>
    </w:p>
    <w:p>
      <w:pPr>
        <w:pStyle w:val="ListBullet"/>
        <w:spacing w:line="240" w:lineRule="auto"/>
        <w:ind w:left="720"/>
      </w:pPr>
      <w:r/>
      <w:r>
        <w:rPr>
          <w:b/>
        </w:rPr>
        <w:t>Reinvested reparations:</w:t>
      </w:r>
      <w:r>
        <w:t xml:space="preserve"> Any damages awarded for harm to the city’s image will be used to fund local anti-hate programmes and prevention initiatives.</w:t>
      </w:r>
      <w:r/>
    </w:p>
    <w:p>
      <w:pPr>
        <w:pStyle w:val="ListBullet"/>
        <w:spacing w:line="240" w:lineRule="auto"/>
        <w:ind w:left="720"/>
      </w:pPr>
      <w:r/>
      <w:r>
        <w:rPr>
          <w:b/>
        </w:rPr>
        <w:t>Model ambitions:</w:t>
      </w:r>
      <w:r>
        <w:t xml:space="preserve"> Milan is presenting the initiative at national forums, hoping other Italian municipalities will copy the approach.</w:t>
      </w:r>
      <w:r/>
      <w:r/>
    </w:p>
    <w:p>
      <w:pPr>
        <w:pStyle w:val="Heading2"/>
      </w:pPr>
      <w:r>
        <w:t>Milan’s move is bold , and visibly supportive</w:t>
      </w:r>
      <w:r/>
    </w:p>
    <w:p>
      <w:r/>
      <w:r>
        <w:t>Milan’s administration has chosen a posture that’s both symbolic and practical: the city won’t simply issue statements, it’s prepared to put its institutional weight into court. That’s a comforting tactile change for victims , a supportive presence in what can be an isolating legal process. According to statements by the welfare councillor, the aim is to make sure people feel the city is standing by them, not looking away.</w:t>
      </w:r>
      <w:r/>
    </w:p>
    <w:p>
      <w:r/>
      <w:r>
        <w:t>Context matters here: joining as a civil party gives the municipality a formal role in trials, a chance to seek damages and to show public solidarity. It also sends a political message: discrimination and violence tied to sexual orientation or gender identity are not private matters, they’re communal concerns.</w:t>
      </w:r>
      <w:r/>
    </w:p>
    <w:p>
      <w:pPr>
        <w:pStyle w:val="Heading2"/>
      </w:pPr>
      <w:r>
        <w:t>Why including attacks on LGBTQIA+ spaces is important</w:t>
      </w:r>
      <w:r/>
    </w:p>
    <w:p>
      <w:r/>
      <w:r>
        <w:t>This isn’t just about assaults on individuals. Milan’s proposal explicitly covers acts of intimidation against places where LGBTQIA+ people gather , bars, community centres, cultural venues. Those spaces often carry a particular atmosphere: familiar, safe, warm. When they’re targeted, the damage ripples out across networks and friendships, not just to one person.</w:t>
      </w:r>
      <w:r/>
    </w:p>
    <w:p>
      <w:r/>
      <w:r>
        <w:t>Practically, that means the city can act when a venue receives threats, vandalism, or sustained harassment, potentially helping to fund security measures or legal support. For community organisers, that kind of backing can feel like a lifeline.</w:t>
      </w:r>
      <w:r/>
    </w:p>
    <w:p>
      <w:pPr>
        <w:pStyle w:val="Heading2"/>
      </w:pPr>
      <w:r>
        <w:t>Victim consent and sensitivity , not performative politics</w:t>
      </w:r>
      <w:r/>
    </w:p>
    <w:p>
      <w:r/>
      <w:r>
        <w:t>The administration has been careful to stress that it won’t jump into cases without the victim’s agreement. That’s crucial: victims know best what they need and when they’re ready to be publicly involved in a trial. Milan’s approach is to coordinate participation with those affected, tailoring its role to preserve dignity and privacy.</w:t>
      </w:r>
      <w:r/>
    </w:p>
    <w:p>
      <w:r/>
      <w:r>
        <w:t>This helps avoid the criticism some municipalities face when their courtroom interventions look more like publicity than justice. It also makes the city’s engagement credible: it’s framed as accompaniment rather than intervention for its own sake.</w:t>
      </w:r>
      <w:r/>
    </w:p>
    <w:p>
      <w:pPr>
        <w:pStyle w:val="Heading2"/>
      </w:pPr>
      <w:r>
        <w:t>Putting reparations to work , prevention over profit</w:t>
      </w:r>
      <w:r/>
    </w:p>
    <w:p>
      <w:r/>
      <w:r>
        <w:t>Any money won in trials for harm to the city’s image won’t sit in a ledger; it will be funnelled straight back into anti-hate work. That creates a loop where justice funds prevention and support: victim services, awareness campaigns, outreach in schools, or bolstering the safety of community spaces.</w:t>
      </w:r>
      <w:r/>
    </w:p>
    <w:p>
      <w:r/>
      <w:r>
        <w:t>That decision has practical upside. Instead of appearing to monetise incidents, Milan is promising reinvestment that strengthens civic resilience and reduces the likelihood of repeat harms.</w:t>
      </w:r>
      <w:r/>
    </w:p>
    <w:p>
      <w:pPr>
        <w:pStyle w:val="Heading2"/>
      </w:pPr>
      <w:r>
        <w:t>Could Milan’s move become a national model?</w:t>
      </w:r>
      <w:r/>
    </w:p>
    <w:p>
      <w:r/>
      <w:r>
        <w:t>Milan has already taken the proposal to a national event of local governments, signalling an intent to inspire other cities. If other municipalities follow, the result could be a patchwork of local authorities ready to back victims in court and to protect community venues.</w:t>
      </w:r>
      <w:r/>
    </w:p>
    <w:p>
      <w:r/>
      <w:r>
        <w:t>There are questions to watch: will smaller councils have the resources to replicate Milan’s plan? How will coordination with prosecutors and civil society groups work in practice? The next year will show whether this policy remains a local symbol or becomes a replicable template for active municipal defence of civil rights.</w:t>
      </w:r>
      <w:r/>
    </w:p>
    <w:p>
      <w:r/>
      <w:r>
        <w:t>It’s a small change that could make every act of support feel more tangible for those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[5]</w:t>
        </w:r>
      </w:hyperlink>
      <w:r>
        <w:t xml:space="preserve">, </w:t>
      </w:r>
      <w:hyperlink r:id="rId12">
        <w:r>
          <w:rPr>
            <w:color w:val="0000EE"/>
            <w:u w:val="single"/>
          </w:rPr>
          <w:t>[6]</w:t>
        </w:r>
      </w:hyperlink>
      <w:r>
        <w:t xml:space="preserve">- Paragraph 5: </w:t>
      </w:r>
      <w:hyperlink r:id="rId13">
        <w:r>
          <w:rPr>
            <w:color w:val="0000EE"/>
            <w:u w:val="single"/>
          </w:rPr>
          <w:t>[7]</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https://www.milanotoday.it/politica/giunta-delibera-parte-civile-processi-reati-omolesbobitransfobici.html</w:t>
        </w:r>
      </w:hyperlink>
      <w:r>
        <w:t xml:space="preserve"> - Please view link - unable to able to access data</w:t>
      </w:r>
      <w:r/>
    </w:p>
    <w:p>
      <w:pPr>
        <w:pStyle w:val="ListNumber"/>
        <w:spacing w:line="240" w:lineRule="auto"/>
        <w:ind w:left="720"/>
      </w:pPr>
      <w:r/>
      <w:hyperlink r:id="rId10">
        <w:r>
          <w:rPr>
            <w:color w:val="0000EE"/>
            <w:u w:val="single"/>
          </w:rPr>
          <w:t>https://www.redattoresociale.it/article/news/femminicidio_il_comune_di_milano_si_costituisce_parte_civile</w:t>
        </w:r>
      </w:hyperlink>
      <w:r>
        <w:t xml:space="preserve"> - In August 2014, the Municipality of Milan decided to join the process as a civil party in the case of the murder of Libanny Mejia Lopez and her three-year-old son, Leandro. The Giunta Pisapia approved this decision, emphasizing the city's commitment to combating violence against women and supporting victims through dedicated structures and initiatives. The tragic incident occurred in March 2014 when the woman and her child were killed by an acquaintance after she refused a romantic relationship. The municipality's involvement aims to seek compensation for damages and reinforce its dedication to preventing violent crimes against women.</w:t>
      </w:r>
      <w:r/>
    </w:p>
    <w:p>
      <w:pPr>
        <w:pStyle w:val="ListNumber"/>
        <w:spacing w:line="240" w:lineRule="auto"/>
        <w:ind w:left="720"/>
      </w:pPr>
      <w:r/>
      <w:hyperlink r:id="rId11">
        <w:r>
          <w:rPr>
            <w:color w:val="0000EE"/>
            <w:u w:val="single"/>
          </w:rPr>
          <w:t>https://www.affaritaliani.it/milano/graffiti-comune-di-milano-si-costituisce-parte-civile-contro-29-writers-466899.html</w:t>
        </w:r>
      </w:hyperlink>
      <w:r>
        <w:t xml:space="preserve"> - In March 2017, the Municipality of Milan decided to join as a civil party in 14 criminal proceedings against 29 individuals accused of graffiti-related offenses. The Giunta approved this decision, aiming to seek compensation for both material and non-material damages, particularly concerning the city's image. The offenses involved the defacement of buildings, metro stations, and public transport vehicles between 2011 and 2016. The municipality's action reflects its commitment to preserving public property and maintaining the city's aesthetic integrity.</w:t>
      </w:r>
      <w:r/>
    </w:p>
    <w:p>
      <w:pPr>
        <w:pStyle w:val="ListNumber"/>
        <w:spacing w:line="240" w:lineRule="auto"/>
        <w:ind w:left="720"/>
      </w:pPr>
      <w:r/>
      <w:hyperlink r:id="rId12">
        <w:r>
          <w:rPr>
            <w:color w:val="0000EE"/>
            <w:u w:val="single"/>
          </w:rPr>
          <w:t>https://www.teleoccidente.it/2014/01/balestrate-il-comune-si-costituira-parte-civile-nei-processi-per-mafia/</w:t>
        </w:r>
      </w:hyperlink>
      <w:r>
        <w:t xml:space="preserve"> - In January 2014, the Municipality of Balestrate decided to join as a civil party in criminal proceedings related to organized crime, including mafia activities, usury, extortion, corruption, and other offenses against public administration. The Giunta, led by Mayor Salvatore Milazzo, approved this decision, aiming to promote initiatives against corruption and mafia-related crimes and to defend the community's interests. The move aligns with the municipality's commitment to legal transparency and combating organized crime.</w:t>
      </w:r>
      <w:r/>
    </w:p>
    <w:p>
      <w:pPr>
        <w:pStyle w:val="ListNumber"/>
        <w:spacing w:line="240" w:lineRule="auto"/>
        <w:ind w:left="720"/>
      </w:pPr>
      <w:r/>
      <w:hyperlink r:id="rId13">
        <w:r>
          <w:rPr>
            <w:color w:val="0000EE"/>
            <w:u w:val="single"/>
          </w:rPr>
          <w:t>https://www.teleoccidente.it/2009/06/alcamo-il-comune-parte-civile-in-tutti-i-processi-per-gravi-reati/</w:t>
        </w:r>
      </w:hyperlink>
      <w:r>
        <w:t xml:space="preserve"> - In June 2009, the Municipality of Alcamo decided to join as a civil party in all criminal proceedings concerning serious crimes such as mafia activities, extortion, exploitation of prostitution, violence against women, and other severe offenses. The Giunta, led by Mayor Giacomo Scala, approved this decision, aiming to promote initiatives against corruption and mafia-related crimes and to defend the community's interests. The move reflects the municipality's commitment to legal transparency and combating organized crime.</w:t>
      </w:r>
      <w:r/>
    </w:p>
    <w:p>
      <w:pPr>
        <w:pStyle w:val="ListNumber"/>
        <w:spacing w:line="240" w:lineRule="auto"/>
        <w:ind w:left="720"/>
      </w:pPr>
      <w:r/>
      <w:hyperlink r:id="rId12">
        <w:r>
          <w:rPr>
            <w:color w:val="0000EE"/>
            <w:u w:val="single"/>
          </w:rPr>
          <w:t>https://www.teleoccidente.it/2014/01/balestrate-il-comune-si-costituira-parte-civile-nei-processi-per-mafia/</w:t>
        </w:r>
      </w:hyperlink>
      <w:r>
        <w:t xml:space="preserve"> - In January 2014, the Municipality of Balestrate decided to join as a civil party in criminal proceedings related to organized crime, including mafia activities, usury, extortion, corruption, and other offenses against public administration. The Giunta, led by Mayor Salvatore Milazzo, approved this decision, aiming to promote initiatives against corruption and mafia-related crimes and to defend the community's interests. The move aligns with the municipality's commitment to legal transparency and combating organized crime.</w:t>
      </w:r>
      <w:r/>
    </w:p>
    <w:p>
      <w:pPr>
        <w:pStyle w:val="ListNumber"/>
        <w:spacing w:line="240" w:lineRule="auto"/>
        <w:ind w:left="720"/>
      </w:pPr>
      <w:r/>
      <w:hyperlink r:id="rId13">
        <w:r>
          <w:rPr>
            <w:color w:val="0000EE"/>
            <w:u w:val="single"/>
          </w:rPr>
          <w:t>https://www.teleoccidente.it/2009/06/alcamo-il-comune-parte-civile-in-tutti-i-processi-per-gravi-reati/</w:t>
        </w:r>
      </w:hyperlink>
      <w:r>
        <w:t xml:space="preserve"> - In June 2009, the Municipality of Alcamo decided to join as a civil party in all criminal proceedings concerning serious crimes such as mafia activities, extortion, exploitation of prostitution, violence against women, and other severe offenses. The Giunta, led by Mayor Giacomo Scala, approved this decision, aiming to promote initiatives against corruption and mafia-related crimes and to defend the community's interests. The move reflects the municipality's commitment to legal transparency and combating organized crime.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lanotoday.it/politica/giunta-delibera-parte-civile-processi-reati-omolesbobitransfobici.html" TargetMode="External"/><Relationship Id="rId10" Type="http://schemas.openxmlformats.org/officeDocument/2006/relationships/hyperlink" Target="https://www.redattoresociale.it/article/news/femminicidio_il_comune_di_milano_si_costituisce_parte_civile" TargetMode="External"/><Relationship Id="rId11" Type="http://schemas.openxmlformats.org/officeDocument/2006/relationships/hyperlink" Target="https://www.affaritaliani.it/milano/graffiti-comune-di-milano-si-costituisce-parte-civile-contro-29-writers-466899.html" TargetMode="External"/><Relationship Id="rId12" Type="http://schemas.openxmlformats.org/officeDocument/2006/relationships/hyperlink" Target="https://www.teleoccidente.it/2014/01/balestrate-il-comune-si-costituira-parte-civile-nei-processi-per-mafia/" TargetMode="External"/><Relationship Id="rId13" Type="http://schemas.openxmlformats.org/officeDocument/2006/relationships/hyperlink" Target="https://www.teleoccidente.it/2009/06/alcamo-il-comune-parte-civile-in-tutti-i-processi-per-gravi-reat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