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the Supreme Court Ruling Means for Conversion Therapy Bans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readers are reacting to a seismic decision: the Supreme Court’s 8–1 ruling has stripped state power to enforce conversion therapy bans, a move that affects LGBTQ+ youth safety, advocacy strategies, and how clinicians are regulated across the US. Here’s what happened, why it matters, and what people and allies can do next.</w:t>
      </w:r>
      <w:r/>
    </w:p>
    <w:p>
      <w:r/>
      <w:r>
        <w:t>Essential Takeaways</w:t>
      </w:r>
      <w:r/>
      <w:r/>
    </w:p>
    <w:p>
      <w:pPr>
        <w:pStyle w:val="ListBullet"/>
        <w:spacing w:line="240" w:lineRule="auto"/>
        <w:ind w:left="720"/>
      </w:pPr>
      <w:r/>
      <w:r>
        <w:rPr>
          <w:b/>
        </w:rPr>
        <w:t>The ruling:</w:t>
      </w:r>
      <w:r>
        <w:t xml:space="preserve"> The Supreme Court held that state laws banning conversion therapy for minors are likely unconstitutional when the practice is framed as protected speech.</w:t>
      </w:r>
      <w:r/>
    </w:p>
    <w:p>
      <w:pPr>
        <w:pStyle w:val="ListBullet"/>
        <w:spacing w:line="240" w:lineRule="auto"/>
        <w:ind w:left="720"/>
      </w:pPr>
      <w:r/>
      <w:r>
        <w:rPr>
          <w:b/>
        </w:rPr>
        <w:t>Major impact:</w:t>
      </w:r>
      <w:r>
        <w:t xml:space="preserve"> Dozens of state-level bans are now vulnerable, potentially allowing harmful “reparative” practices to resume in some places.</w:t>
      </w:r>
      <w:r/>
    </w:p>
    <w:p>
      <w:pPr>
        <w:pStyle w:val="ListBullet"/>
        <w:spacing w:line="240" w:lineRule="auto"/>
        <w:ind w:left="720"/>
      </w:pPr>
      <w:r/>
      <w:r>
        <w:rPr>
          <w:b/>
        </w:rPr>
        <w:t>Medical consensus:</w:t>
      </w:r>
      <w:r>
        <w:t xml:space="preserve"> Major health organisations long condemned conversion therapy as harmful; survivors report trauma, depression and higher suicide risk.</w:t>
      </w:r>
      <w:r/>
    </w:p>
    <w:p>
      <w:pPr>
        <w:pStyle w:val="ListBullet"/>
        <w:spacing w:line="240" w:lineRule="auto"/>
        <w:ind w:left="720"/>
      </w:pPr>
      <w:r/>
      <w:r>
        <w:rPr>
          <w:b/>
        </w:rPr>
        <w:t>Notable dissent:</w:t>
      </w:r>
      <w:r>
        <w:t xml:space="preserve"> Justice Sotomayor issued the lone dissent, warning the majority abandons minors to proven psychological harm.</w:t>
      </w:r>
      <w:r/>
    </w:p>
    <w:p>
      <w:pPr>
        <w:pStyle w:val="ListBullet"/>
        <w:spacing w:line="240" w:lineRule="auto"/>
        <w:ind w:left="720"/>
      </w:pPr>
      <w:r/>
      <w:r>
        <w:rPr>
          <w:b/>
        </w:rPr>
        <w:t>What to do:</w:t>
      </w:r>
      <w:r>
        <w:t xml:space="preserve"> Advocates are mobilising; parents and providers should document risks, pursue safe alternatives, and watch federal and state responses closely.</w:t>
      </w:r>
      <w:r/>
      <w:r/>
    </w:p>
    <w:p>
      <w:pPr>
        <w:pStyle w:val="Heading2"/>
      </w:pPr>
      <w:r>
        <w:t>What the Court actually did , and why the words feel chilling</w:t>
      </w:r>
      <w:r/>
    </w:p>
    <w:p>
      <w:r/>
      <w:r>
        <w:t>The headline fact is blunt: the Supreme Court’s 8–1 decision curtailed states’ ability to enforce bans on conversion therapy for minors by treating certain therapist speech as constitutionally protected. That technical framing , speech versus regulation of professional conduct , matters because it shifts where the law draws its line between protecting public health and protecting expression.</w:t>
      </w:r>
      <w:r/>
    </w:p>
    <w:p>
      <w:r/>
      <w:r>
        <w:t>According to national coverage, the majority’s legal reasoning elevates rhetorical content in therapeutic settings, opening doors for clinics and counsellors to argue their “talk” is protected. For families and survivors, that sounds less like legal nuance and more like a step back toward sanctioned harm.</w:t>
      </w:r>
      <w:r/>
    </w:p>
    <w:p>
      <w:pPr>
        <w:pStyle w:val="Heading2"/>
      </w:pPr>
      <w:r>
        <w:t>Survivors’ stories make the stakes visceral</w:t>
      </w:r>
      <w:r/>
    </w:p>
    <w:p>
      <w:r/>
      <w:r>
        <w:t>Garrard Conley’s memoir Boy Erased has become a cultural touchstone for the brutal personal costs of so-called reparative programmes. His story , losing home and family to coerced “therapy” , is the kind of real-world harm advocates say the bans were meant to prevent.</w:t>
      </w:r>
      <w:r/>
    </w:p>
    <w:p>
      <w:r/>
      <w:r>
        <w:t>Medical and survivor testimony has long framed conversion therapy not as speech in the abstract but as coercive practices with measurable harms: anxiety, isolation, self-harm. Those human details are why many activists called the decision a gut-punch and why Justice Sotomayor’s dissent stressed children’s vulnerability.</w:t>
      </w:r>
      <w:r/>
    </w:p>
    <w:p>
      <w:pPr>
        <w:pStyle w:val="Heading2"/>
      </w:pPr>
      <w:r>
        <w:t>Why medical groups and states disagree with the ruling</w:t>
      </w:r>
      <w:r/>
    </w:p>
    <w:p>
      <w:r/>
      <w:r>
        <w:t>Major professional bodies , including psychiatric and paediatric associations , have labelled conversion therapy discredited and dangerous. Their stance has driven state bans for years, based on evidence that these interventions increase mental-health risks.</w:t>
      </w:r>
      <w:r/>
    </w:p>
    <w:p>
      <w:r/>
      <w:r>
        <w:t>But the Court’s majority narrowed the toolset. States that once relied on public-health rationales to prohibit the practice may now face constitutional obstacles when their laws regulate what therapists say in sessions. Expect legal teams and legislatures to try rewriting bans to target conduct rather than expression.</w:t>
      </w:r>
      <w:r/>
    </w:p>
    <w:p>
      <w:pPr>
        <w:pStyle w:val="Heading2"/>
      </w:pPr>
      <w:r>
        <w:t>What happens next , lawyering, litigation and federal options</w:t>
      </w:r>
      <w:r/>
    </w:p>
    <w:p>
      <w:r/>
      <w:r>
        <w:t>Advocacy groups are already mobilising; some will challenge the ruling or seek new federal protections. Others may press Congress for statutes that criminalise coercive practices or offer clear licensing penalties for licensed professionals who engage in harmful treatment.</w:t>
      </w:r>
      <w:r/>
    </w:p>
    <w:p>
      <w:r/>
      <w:r>
        <w:t>In the meantime, litigation will splinter across states. Some states may attempt narrower laws that focus on licensing, fraud, or consumer protection, while others may see providers resume previously banned services. Watch for patchwork outcomes and new court fights testing where conduct ends and speech begins.</w:t>
      </w:r>
      <w:r/>
    </w:p>
    <w:p>
      <w:pPr>
        <w:pStyle w:val="Heading2"/>
      </w:pPr>
      <w:r>
        <w:t>Practical tips for parents, clinicians and allies</w:t>
      </w:r>
      <w:r/>
    </w:p>
    <w:p>
      <w:r/>
      <w:r>
        <w:t>If you’re a parent, trust your instincts: ask questions, demand transparent credentials, and request second opinions from licensed, evidence-based mental-health professionals. Clinicians should double-check professional-ethics guidance from their associations and document informed-consent processes carefully.</w:t>
      </w:r>
      <w:r/>
    </w:p>
    <w:p>
      <w:r/>
      <w:r>
        <w:t>Allies can support local groups, help amplify survivor testimony, and press state representatives for protections that withstand constitutional scrutiny , for instance, focusing on licensing sanctions and fraud statutes rather than simply banning words.</w:t>
      </w:r>
      <w:r/>
    </w:p>
    <w:p>
      <w:pPr>
        <w:pStyle w:val="Heading2"/>
      </w:pPr>
      <w:r>
        <w:t>Reaction and what it means for public health</w:t>
      </w:r>
      <w:r/>
    </w:p>
    <w:p>
      <w:r/>
      <w:r>
        <w:t>The ruling reopens a fraught debate between free-speech protections and the state’s duty to protect vulnerable minors. It also serves as a reminder that legal victories for public health can be fragile; they depend on the Court’s composition and the way laws are written.</w:t>
      </w:r>
      <w:r/>
    </w:p>
    <w:p>
      <w:r/>
      <w:r>
        <w:t>For survivors, the decision feels like a setback. For advocates, it’s a call to innovate: adapt laws, redouble outreach, and keep documenting harms so public opinion and professional standards continue to push against these abusive practices.</w:t>
      </w:r>
      <w:r/>
    </w:p>
    <w:p>
      <w:r/>
      <w:r>
        <w:t>It's a small change in legal wording that could have life-or-death implications , and the work to protect young people is far from over.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1">
        <w:r>
          <w:rPr>
            <w:color w:val="0000EE"/>
            <w:u w:val="single"/>
          </w:rPr>
          <w:t>[3]</w:t>
        </w:r>
      </w:hyperlink>
      <w:r>
        <w:t xml:space="preserve">, </w:t>
      </w:r>
      <w:hyperlink r:id="rId10">
        <w:r>
          <w:rPr>
            <w:color w:val="0000EE"/>
            <w:u w:val="single"/>
          </w:rPr>
          <w:t>[2]</w:t>
        </w:r>
      </w:hyperlink>
      <w:r>
        <w:t xml:space="preserve">- Paragraph 6: </w:t>
      </w:r>
      <w:hyperlink r:id="rId14">
        <w:r>
          <w:rPr>
            <w:color w:val="0000EE"/>
            <w:u w:val="single"/>
          </w:rPr>
          <w:t>[4]</w:t>
        </w:r>
      </w:hyperlink>
      <w:r>
        <w:t xml:space="preserve">, </w:t>
      </w:r>
      <w:hyperlink r:id="rId11">
        <w:r>
          <w:rPr>
            <w:color w:val="0000EE"/>
            <w:u w:val="single"/>
          </w:rPr>
          <w:t>[3]</w:t>
        </w:r>
      </w:hyperlink>
      <w:r>
        <w:t xml:space="preserve">- Paragraph 7: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https://thefightmag.com/2026/03/the-erasure-of-safety-supreme-court-resurrects-the-ghost-of-conversion-therapy/</w:t>
        </w:r>
      </w:hyperlink>
      <w:r>
        <w:t xml:space="preserve"> - Please view link - unable to able to access data</w:t>
      </w:r>
      <w:r/>
    </w:p>
    <w:p>
      <w:pPr>
        <w:pStyle w:val="ListNumber"/>
        <w:spacing w:line="240" w:lineRule="auto"/>
        <w:ind w:left="720"/>
      </w:pPr>
      <w:r/>
      <w:hyperlink r:id="rId10">
        <w:r>
          <w:rPr>
            <w:color w:val="0000EE"/>
            <w:u w:val="single"/>
          </w:rPr>
          <w:t>https://www.axios.com/2026/03/31/supreme-court-colorado-conversion-therapy-ban</w:t>
        </w:r>
      </w:hyperlink>
      <w:r>
        <w:t xml:space="preserve"> - On March 31, 2026, the U.S. Supreme Court voted 8-1 to strike down Colorado's ban on conversion therapy for minors. The Court sided with a Christian therapist who argued that the law violated her First Amendment free speech rights. Justice Ketanji Brown Jackson was the sole dissenter, expressing concerns that the ruling could undermine protections for LGBTQ+ youth and complicate the enforcement of similar bans in other states. (</w:t>
      </w:r>
      <w:hyperlink r:id="rId15">
        <w:r>
          <w:rPr>
            <w:color w:val="0000EE"/>
            <w:u w:val="single"/>
          </w:rPr>
          <w:t>axios.com</w:t>
        </w:r>
      </w:hyperlink>
      <w:r>
        <w:t>)</w:t>
      </w:r>
      <w:r/>
    </w:p>
    <w:p>
      <w:pPr>
        <w:pStyle w:val="ListNumber"/>
        <w:spacing w:line="240" w:lineRule="auto"/>
        <w:ind w:left="720"/>
      </w:pPr>
      <w:r/>
      <w:hyperlink r:id="rId11">
        <w:r>
          <w:rPr>
            <w:color w:val="0000EE"/>
            <w:u w:val="single"/>
          </w:rPr>
          <w:t>https://apnews.com/article/92b34295f9ef497a4a1cbeb56c9b74c6</w:t>
        </w:r>
      </w:hyperlink>
      <w:r>
        <w:t xml:space="preserve"> - The Associated Press reports that the Supreme Court's decision to overturn Colorado's 2019 law banning conversion therapy for LGBTQ+ minors was based on First Amendment grounds. Justice Neil Gorsuch, writing for the majority, stated that the law censored speech based on viewpoint. Justice Ketanji Brown Jackson dissented, warning that the ruling could hinder states' ability to regulate healthcare. (</w:t>
      </w:r>
      <w:hyperlink r:id="rId16">
        <w:r>
          <w:rPr>
            <w:color w:val="0000EE"/>
            <w:u w:val="single"/>
          </w:rPr>
          <w:t>apnews.com</w:t>
        </w:r>
      </w:hyperlink>
      <w:r>
        <w:t>)</w:t>
      </w:r>
      <w:r/>
    </w:p>
    <w:p>
      <w:pPr>
        <w:pStyle w:val="ListNumber"/>
        <w:spacing w:line="240" w:lineRule="auto"/>
        <w:ind w:left="720"/>
      </w:pPr>
      <w:r/>
      <w:hyperlink r:id="rId14">
        <w:r>
          <w:rPr>
            <w:color w:val="0000EE"/>
            <w:u w:val="single"/>
          </w:rPr>
          <w:t>https://www.thedailybeast.com/furious-justice-gives-scorched-earth-verdict-on-scotus-colleagues/</w:t>
        </w:r>
      </w:hyperlink>
      <w:r>
        <w:t xml:space="preserve"> - Justice Ketanji Brown Jackson delivered a strong dissent against the Supreme Court's decision to strike down Colorado's ban on conversion therapy for minors. She criticized the majority for abandoning children to 'proven psychological harm' and warned that the ruling could erode public health safeguards. (</w:t>
      </w:r>
      <w:hyperlink r:id="rId17">
        <w:r>
          <w:rPr>
            <w:color w:val="0000EE"/>
            <w:u w:val="single"/>
          </w:rPr>
          <w:t>thedailybeast.com</w:t>
        </w:r>
      </w:hyperlink>
      <w:r>
        <w:t>)</w:t>
      </w:r>
      <w:r/>
    </w:p>
    <w:p>
      <w:pPr>
        <w:pStyle w:val="ListNumber"/>
        <w:spacing w:line="240" w:lineRule="auto"/>
        <w:ind w:left="720"/>
      </w:pPr>
      <w:r/>
      <w:hyperlink r:id="rId12">
        <w:r>
          <w:rPr>
            <w:color w:val="0000EE"/>
            <w:u w:val="single"/>
          </w:rPr>
          <w:t>https://en.wikipedia.org/wiki/Boy_Erased</w:t>
        </w:r>
      </w:hyperlink>
      <w:r>
        <w:t xml:space="preserve"> - 'Boy Erased' is a 2018 biographical drama film based on Garrard Conley's 2016 memoir. The film stars Lucas Hedges as Jared Eamons, a fictionalized version of Conley, who is forced to participate in a conversion therapy program. The film explores the impact of such programs on individuals and their families. (</w:t>
      </w:r>
      <w:hyperlink r:id="rId18">
        <w:r>
          <w:rPr>
            <w:color w:val="0000EE"/>
            <w:u w:val="single"/>
          </w:rPr>
          <w:t>en.wikipedia.org</w:t>
        </w:r>
      </w:hyperlink>
      <w:r>
        <w:t>)</w:t>
      </w:r>
      <w:r/>
    </w:p>
    <w:p>
      <w:pPr>
        <w:pStyle w:val="ListNumber"/>
        <w:spacing w:line="240" w:lineRule="auto"/>
        <w:ind w:left="720"/>
      </w:pPr>
      <w:r/>
      <w:hyperlink r:id="rId13">
        <w:r>
          <w:rPr>
            <w:color w:val="0000EE"/>
            <w:u w:val="single"/>
          </w:rPr>
          <w:t>https://en.wikipedia.org/wiki/Garrard_Conley</w:t>
        </w:r>
      </w:hyperlink>
      <w:r>
        <w:t xml:space="preserve"> - Garrard Conley is an American author and LGBTQ activist known for his memoir 'Boy Erased: A Memoir,' which recounts his experiences with conversion therapy. The book was adapted into the 2018 film 'Boy Erased.' Conley has used his platform to educate the public about the harmful effects of conversion therapy. (</w:t>
      </w:r>
      <w:hyperlink r:id="rId19">
        <w:r>
          <w:rPr>
            <w:color w:val="0000EE"/>
            <w:u w:val="single"/>
          </w:rPr>
          <w:t>en.wikipedia.org</w:t>
        </w:r>
      </w:hyperlink>
      <w:r>
        <w:t>)</w:t>
      </w:r>
      <w:r/>
    </w:p>
    <w:p>
      <w:pPr>
        <w:pStyle w:val="ListNumber"/>
        <w:spacing w:line="240" w:lineRule="auto"/>
        <w:ind w:left="720"/>
      </w:pPr>
      <w:r/>
      <w:hyperlink r:id="rId20">
        <w:r>
          <w:rPr>
            <w:color w:val="0000EE"/>
            <w:u w:val="single"/>
          </w:rPr>
          <w:t>https://garrardconley.com/boy-erased</w:t>
        </w:r>
      </w:hyperlink>
      <w:r>
        <w:t xml:space="preserve"> - Garrard Conley's memoir 'Boy Erased' details his experiences growing up in a fundamentalist family in Arkansas and being subjected to conversion therapy. The book has been praised for its candid portrayal of the psychological and emotional toll of such practices. (</w:t>
      </w:r>
      <w:hyperlink r:id="rId21">
        <w:r>
          <w:rPr>
            <w:color w:val="0000EE"/>
            <w:u w:val="single"/>
          </w:rPr>
          <w:t>garrardconley.com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3/the-erasure-of-safety-supreme-court-resurrects-the-ghost-of-conversion-therapy/" TargetMode="External"/><Relationship Id="rId10" Type="http://schemas.openxmlformats.org/officeDocument/2006/relationships/hyperlink" Target="https://www.axios.com/2026/03/31/supreme-court-colorado-conversion-therapy-ban" TargetMode="External"/><Relationship Id="rId11" Type="http://schemas.openxmlformats.org/officeDocument/2006/relationships/hyperlink" Target="https://apnews.com/article/92b34295f9ef497a4a1cbeb56c9b74c6" TargetMode="External"/><Relationship Id="rId12" Type="http://schemas.openxmlformats.org/officeDocument/2006/relationships/hyperlink" Target="https://en.wikipedia.org/wiki/Boy_Erased" TargetMode="External"/><Relationship Id="rId13" Type="http://schemas.openxmlformats.org/officeDocument/2006/relationships/hyperlink" Target="https://en.wikipedia.org/wiki/Garrard_Conley" TargetMode="External"/><Relationship Id="rId14" Type="http://schemas.openxmlformats.org/officeDocument/2006/relationships/hyperlink" Target="https://www.thedailybeast.com/furious-justice-gives-scorched-earth-verdict-on-scotus-colleagues/" TargetMode="External"/><Relationship Id="rId15" Type="http://schemas.openxmlformats.org/officeDocument/2006/relationships/hyperlink" Target="https://www.axios.com/2026/03/31/supreme-court-colorado-conversion-therapy-ban?utm_source=openai" TargetMode="External"/><Relationship Id="rId16" Type="http://schemas.openxmlformats.org/officeDocument/2006/relationships/hyperlink" Target="https://apnews.com/article/92b34295f9ef497a4a1cbeb56c9b74c6?utm_source=openai" TargetMode="External"/><Relationship Id="rId17" Type="http://schemas.openxmlformats.org/officeDocument/2006/relationships/hyperlink" Target="https://www.thedailybeast.com/furious-justice-gives-scorched-earth-verdict-on-scotus-colleagues/?utm_source=openai" TargetMode="External"/><Relationship Id="rId18" Type="http://schemas.openxmlformats.org/officeDocument/2006/relationships/hyperlink" Target="https://en.wikipedia.org/wiki/Boy_Erased?utm_source=openai" TargetMode="External"/><Relationship Id="rId19" Type="http://schemas.openxmlformats.org/officeDocument/2006/relationships/hyperlink" Target="https://en.wikipedia.org/wiki/Garrard_Conley?utm_source=openai" TargetMode="External"/><Relationship Id="rId20" Type="http://schemas.openxmlformats.org/officeDocument/2006/relationships/hyperlink" Target="https://garrardconley.com/boy-erased" TargetMode="External"/><Relationship Id="rId21" Type="http://schemas.openxmlformats.org/officeDocument/2006/relationships/hyperlink" Target="https://garrardconley.com/boy-eras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