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California Teachers Are Keeping LGBTQ History Alive in Classrooms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tactics are helping California teachers keep LGBTQ history in lessons despite mounting political pressure; educators across the state are finding creative, safer ways to meet FAIR Act requirements and protect students who rely on school for representation and context.</w:t>
      </w:r>
      <w:r/>
    </w:p>
    <w:p>
      <w:r/>
      <w:r>
        <w:t>Essential Takeaways</w:t>
      </w:r>
      <w:r/>
      <w:r/>
    </w:p>
    <w:p>
      <w:pPr>
        <w:pStyle w:val="ListBullet"/>
        <w:spacing w:line="240" w:lineRule="auto"/>
        <w:ind w:left="720"/>
      </w:pPr>
      <w:r/>
      <w:r>
        <w:rPr>
          <w:b/>
        </w:rPr>
        <w:t>Legal duty:</w:t>
      </w:r>
      <w:r>
        <w:t xml:space="preserve"> California’s FAIR Education Act requires public schools to include LGBTQ contributions in history and social studies across grade levels.</w:t>
      </w:r>
      <w:r/>
    </w:p>
    <w:p>
      <w:pPr>
        <w:pStyle w:val="ListBullet"/>
        <w:spacing w:line="240" w:lineRule="auto"/>
        <w:ind w:left="720"/>
      </w:pPr>
      <w:r/>
      <w:r>
        <w:rPr>
          <w:b/>
        </w:rPr>
        <w:t>Patchy implementation:</w:t>
      </w:r>
      <w:r>
        <w:t xml:space="preserve"> Only around a third of districts report FAIR-compliant materials in all grades, so what students learn depends heavily on where they attend school.</w:t>
      </w:r>
      <w:r/>
    </w:p>
    <w:p>
      <w:pPr>
        <w:pStyle w:val="ListBullet"/>
        <w:spacing w:line="240" w:lineRule="auto"/>
        <w:ind w:left="720"/>
      </w:pPr>
      <w:r/>
      <w:r>
        <w:rPr>
          <w:b/>
        </w:rPr>
        <w:t>Chilling climate:</w:t>
      </w:r>
      <w:r>
        <w:t xml:space="preserve"> National legal rulings and a wave of anti‑LGBTQ bills have made teachers cautious, and some face harassment or worse for teaching inclusively.</w:t>
      </w:r>
      <w:r/>
    </w:p>
    <w:p>
      <w:pPr>
        <w:pStyle w:val="ListBullet"/>
        <w:spacing w:line="240" w:lineRule="auto"/>
        <w:ind w:left="720"/>
      </w:pPr>
      <w:r/>
      <w:r>
        <w:rPr>
          <w:b/>
        </w:rPr>
        <w:t>Practical responses:</w:t>
      </w:r>
      <w:r>
        <w:t xml:space="preserve"> Districts and teachers are adapting with vetted curricula, discrete lesson framing, opt‑out procedures and state guidance to reduce risk.</w:t>
      </w:r>
      <w:r/>
    </w:p>
    <w:p>
      <w:pPr>
        <w:pStyle w:val="ListBullet"/>
        <w:spacing w:line="240" w:lineRule="auto"/>
        <w:ind w:left="720"/>
      </w:pPr>
      <w:r/>
      <w:r>
        <w:rPr>
          <w:b/>
        </w:rPr>
        <w:t>Student impact:</w:t>
      </w:r>
      <w:r>
        <w:t xml:space="preserve"> Inclusive lessons reduce bullying and improve wellbeing, and many pupils rely on school as the only place they’ll learn this history.</w:t>
      </w:r>
      <w:r/>
      <w:r/>
    </w:p>
    <w:p>
      <w:pPr>
        <w:pStyle w:val="Heading2"/>
      </w:pPr>
      <w:r>
        <w:t>Why FAIR still matters , and why it’s fragile</w:t>
      </w:r>
      <w:r/>
    </w:p>
    <w:p>
      <w:r/>
      <w:r>
        <w:t>California enshrined LGBTQ representation into school curricula with the FAIR Education Act, and for many students those lessons are the first time they see themselves reflected in history. The material can feel warm and affirming, or startling and uncomfortable, depending on the classroom, but it’s still legally required. Yet implementation has been uneven , funding and enforcement haven’t been strong incentives for districts to do more than the minimum. That gap matters: kids in districts that ignore FAIR miss out on stories that connect past struggles to present rights.</w:t>
      </w:r>
      <w:r/>
    </w:p>
    <w:p>
      <w:pPr>
        <w:pStyle w:val="Heading2"/>
      </w:pPr>
      <w:r>
        <w:t>How national politics are changing the classroom atmosphere</w:t>
      </w:r>
      <w:r/>
    </w:p>
    <w:p>
      <w:r/>
      <w:r>
        <w:t>Teachers say the past year’s national rhetoric, court rulings and a flood of state anti‑LGBTQ bills have chilled the willingness of some educators to teach inclusively. According to civil‑rights trackers, hundreds of anti‑LGBTQ measures have been proposed around the country, and a recent Supreme Court decision has empowered opt‑outs that ripple beyond individual lessons. The result is a cautious mood in schools , even where state law supports inclusive curricula , because educators now weigh real risks, from parental complaints to threats.</w:t>
      </w:r>
      <w:r/>
    </w:p>
    <w:p>
      <w:pPr>
        <w:pStyle w:val="Heading2"/>
      </w:pPr>
      <w:r>
        <w:t>What teachers are doing in practice , discreet, evidence‑based tactics</w:t>
      </w:r>
      <w:r/>
    </w:p>
    <w:p>
      <w:r/>
      <w:r>
        <w:t>Many educators are responding strategically rather than abandoning the work. They’re using state‑approved, FAIR‑aligned materials where available, folding LGBTQ figures into broader units (Harlem Renaissance, World War II, civil rights) so lessons feel integral rather than isolated, and using age‑appropriate language. Some keep lessons low‑profile when local backlash is likely; others foreground primary sources and cultural context to teach history, not identity politics. These choices help preserve the material while reducing the chance of controversy.</w:t>
      </w:r>
      <w:r/>
    </w:p>
    <w:p>
      <w:pPr>
        <w:pStyle w:val="Heading2"/>
      </w:pPr>
      <w:r>
        <w:t>District responses: guidance, opt‑outs and the push for accountability</w:t>
      </w:r>
      <w:r/>
    </w:p>
    <w:p>
      <w:r/>
      <w:r>
        <w:t>School systems are scrambling to reconcile state mandates with community pressures. A few districts have formalised opt‑out procedures after legal advice, while California’s Department of Education has issued guidance to help administrators navigate potential conflicts. Activists and some lawmakers continue to press for monitoring of compliance, arguing that without oversight FAIR will remain optional in practice. Where districts invest in training and materials, teachers report stronger, safer delivery of LGBTQ content.</w:t>
      </w:r>
      <w:r/>
    </w:p>
    <w:p>
      <w:pPr>
        <w:pStyle w:val="Heading2"/>
      </w:pPr>
      <w:r>
        <w:t>Why it still matters to teach this history , practical benefits for students</w:t>
      </w:r>
      <w:r/>
    </w:p>
    <w:p>
      <w:r/>
      <w:r>
        <w:t>There’s clear evidence that inclusive curricula reduce bullying and improve student mental health, and teachers note that many pupils learn about slurs, legislation, and culture for the first time in class. For queer and trans students, school lessons can be lifesaving , the only place where their stories are treated as part of the national narrative. So while tactics may vary , from quiet inclusion to full, visible celebration , the stakes are human as well as civic.</w:t>
      </w:r>
      <w:r/>
    </w:p>
    <w:p>
      <w:r/>
      <w:r>
        <w:t>It's a small change that can make every lesson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[5]</w:t>
        </w:r>
      </w:hyperlink>
      <w:r>
        <w:t xml:space="preserve">, </w:t>
      </w:r>
      <w:hyperlink r:id="rId11">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https://www.dailykos.com/stories/2026/3/29/2375110/-It-s-getting-tougher-to-teach-LGBTQ-history-even-where-it-s-required-by-law?pm_campaign=blog&amp;pm_medium=rss&amp;pm_source=main</w:t>
        </w:r>
      </w:hyperlink>
      <w:r>
        <w:t xml:space="preserve"> - Please view link - unable to able to access data</w:t>
      </w:r>
      <w:r/>
    </w:p>
    <w:p>
      <w:pPr>
        <w:pStyle w:val="ListNumber"/>
        <w:spacing w:line="240" w:lineRule="auto"/>
        <w:ind w:left="720"/>
      </w:pPr>
      <w:r/>
      <w:hyperlink r:id="rId10">
        <w:r>
          <w:rPr>
            <w:color w:val="0000EE"/>
            <w:u w:val="single"/>
          </w:rPr>
          <w:t>https://www.eqca.org/naleo-pres-2/</w:t>
        </w:r>
      </w:hyperlink>
      <w:r>
        <w:t xml:space="preserve"> - Equality California Institute released its 2024 Safe and Supportive Schools Report Card, evaluating LGBTQ+ policies and programs from 146 school districts. The report highlights advancements and challenges in creating safe, inclusive environments for LGBTQ+ students, staff, and faculty. It underscores the importance of supportive policies and resources to enhance the well-being and academic success of LGBTQ+ students.</w:t>
      </w:r>
      <w:r/>
    </w:p>
    <w:p>
      <w:pPr>
        <w:pStyle w:val="ListNumber"/>
        <w:spacing w:line="240" w:lineRule="auto"/>
        <w:ind w:left="720"/>
      </w:pPr>
      <w:r/>
      <w:hyperlink r:id="rId12">
        <w:r>
          <w:rPr>
            <w:color w:val="0000EE"/>
            <w:u w:val="single"/>
          </w:rPr>
          <w:t>https://schools.eqca.org/report-card/</w:t>
        </w:r>
      </w:hyperlink>
      <w:r>
        <w:t xml:space="preserve"> - The Safe and Supportive Schools Report Card by Equality California Institute assesses the implementation of LGBTQ+ inclusive programs and policies across California Unified School Districts. The data, collected through a statewide survey, reveals both successes and ongoing challenges in fostering safe and supportive learning environments for LGBTQ+ students, emphasizing the need for continued advocacy and improvement.</w:t>
      </w:r>
      <w:r/>
    </w:p>
    <w:p>
      <w:pPr>
        <w:pStyle w:val="ListNumber"/>
        <w:spacing w:line="240" w:lineRule="auto"/>
        <w:ind w:left="720"/>
      </w:pPr>
      <w:r/>
      <w:hyperlink r:id="rId14">
        <w:r>
          <w:rPr>
            <w:color w:val="0000EE"/>
            <w:u w:val="single"/>
          </w:rPr>
          <w:t>https://www.cde.ca.gov/nr/ne/yr24/yr24rel31.asp</w:t>
        </w:r>
      </w:hyperlink>
      <w:r>
        <w:t xml:space="preserve"> - California State Superintendent Tony Thurmond, along with legislators and LGBTQ+ advocates, announced Assembly Bill 1955, the Support Academic Futures and Educators for Today’s Youth (SAFETY) Act. This legislation aims to ensure safe and supportive learning environments for all students, particularly LGBTQ+ youth, by prohibiting school districts from implementing forced outing policies and providing resources for parents and students to navigate conversations around gender and identity.</w:t>
      </w:r>
      <w:r/>
    </w:p>
    <w:p>
      <w:pPr>
        <w:pStyle w:val="ListNumber"/>
        <w:spacing w:line="240" w:lineRule="auto"/>
        <w:ind w:left="720"/>
      </w:pPr>
      <w:r/>
      <w:hyperlink r:id="rId13">
        <w:r>
          <w:rPr>
            <w:color w:val="0000EE"/>
            <w:u w:val="single"/>
          </w:rPr>
          <w:t>https://lgbtqhistory.org/about-fair-education-act/</w:t>
        </w:r>
      </w:hyperlink>
      <w:r>
        <w:t xml:space="preserve"> - The FAIR Education Act, signed into law in 2011, mandates that California public schools include the contributions of LGBTQ+ individuals in history and social studies curricula. The act aims to provide accurate and inclusive education, ensuring that students learn about the role and contributions of LGBTQ+ people in the development of California and the United States.</w:t>
      </w:r>
      <w:r/>
    </w:p>
    <w:p>
      <w:pPr>
        <w:pStyle w:val="ListNumber"/>
        <w:spacing w:line="240" w:lineRule="auto"/>
        <w:ind w:left="720"/>
      </w:pPr>
      <w:r/>
      <w:hyperlink r:id="rId11">
        <w:r>
          <w:rPr>
            <w:color w:val="0000EE"/>
            <w:u w:val="single"/>
          </w:rPr>
          <w:t>https://www.eqca.org/fairact/</w:t>
        </w:r>
      </w:hyperlink>
      <w:r>
        <w:t xml:space="preserve"> - In 2016, the California State Board of Education unanimously adopted a new History-Social Science Framework, incorporating accurate representations of LGBTQ+ individuals and their contributions to California and U.S. history. This framework aligns with current historical scholarship, including key figures and moments in the struggle for equality, and integrates LGBTQ+ content across multiple grade levels.</w:t>
      </w:r>
      <w:r/>
    </w:p>
    <w:p>
      <w:pPr>
        <w:pStyle w:val="ListNumber"/>
        <w:spacing w:line="240" w:lineRule="auto"/>
        <w:ind w:left="720"/>
      </w:pPr>
      <w:r/>
      <w:hyperlink r:id="rId15">
        <w:r>
          <w:rPr>
            <w:color w:val="0000EE"/>
            <w:u w:val="single"/>
          </w:rPr>
          <w:t>https://www.cde.ca.gov/nr/ne/yr24/yr24rel37.asp</w:t>
        </w:r>
      </w:hyperlink>
      <w:r>
        <w:t xml:space="preserve"> - Following the passage of AB 1955, the SAFETY Act, State Superintendent Tony Thurmond celebrated its signing into law by Governor Newsom. The act prohibits forced outing policies in schools, ensuring that educators have discretion in informing parents of a child's LGBTQ+ identity, but bars disclosure from being a requirement, marking California as the first state to implement such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kos.com/stories/2026/3/29/2375110/-It-s-getting-tougher-to-teach-LGBTQ-history-even-where-it-s-required-by-law?pm_campaign=blog&amp;pm_medium=rss&amp;pm_source=main" TargetMode="External"/><Relationship Id="rId10" Type="http://schemas.openxmlformats.org/officeDocument/2006/relationships/hyperlink" Target="https://www.eqca.org/naleo-pres-2/" TargetMode="External"/><Relationship Id="rId11" Type="http://schemas.openxmlformats.org/officeDocument/2006/relationships/hyperlink" Target="https://www.eqca.org/fairact/" TargetMode="External"/><Relationship Id="rId12" Type="http://schemas.openxmlformats.org/officeDocument/2006/relationships/hyperlink" Target="https://schools.eqca.org/report-card/" TargetMode="External"/><Relationship Id="rId13" Type="http://schemas.openxmlformats.org/officeDocument/2006/relationships/hyperlink" Target="https://lgbtqhistory.org/about-fair-education-act/" TargetMode="External"/><Relationship Id="rId14" Type="http://schemas.openxmlformats.org/officeDocument/2006/relationships/hyperlink" Target="https://www.cde.ca.gov/nr/ne/yr24/yr24rel31.asp" TargetMode="External"/><Relationship Id="rId15" Type="http://schemas.openxmlformats.org/officeDocument/2006/relationships/hyperlink" Target="https://www.cde.ca.gov/nr/ne/yr24/yr24rel37.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