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Advocacy Visits to Washington: What Ohioans Learned Lobbying for Equality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democracy sometimes come in small groups , three Ohioans, backed by the ACLU, travelled to Washington to press lawmakers on trans equality, and their experience shows why in-person advocacy still matters and where it falls short. This matters for families, young activists and anyone tracking state-level rights fights.</w:t>
      </w:r>
      <w:r/>
    </w:p>
    <w:p>
      <w:r/>
      <w:r>
        <w:t>Essential Takeaways</w:t>
      </w:r>
      <w:r/>
      <w:r/>
    </w:p>
    <w:p>
      <w:pPr>
        <w:pStyle w:val="ListBullet"/>
        <w:spacing w:line="240" w:lineRule="auto"/>
        <w:ind w:left="720"/>
      </w:pPr>
      <w:r/>
      <w:r>
        <w:rPr>
          <w:b/>
        </w:rPr>
        <w:t>Personal impact:</w:t>
      </w:r>
      <w:r>
        <w:t xml:space="preserve"> A 17‑year‑old trans advocate found the trip empowering and says she now feels ready to take on future representation.</w:t>
      </w:r>
      <w:r/>
    </w:p>
    <w:p>
      <w:pPr>
        <w:pStyle w:val="ListBullet"/>
        <w:spacing w:line="240" w:lineRule="auto"/>
        <w:ind w:left="720"/>
      </w:pPr>
      <w:r/>
      <w:r>
        <w:rPr>
          <w:b/>
        </w:rPr>
        <w:t>Mixed receptions:</w:t>
      </w:r>
      <w:r>
        <w:t xml:space="preserve"> Democratic staffers engaged, took notes and reacted to concrete stories; a Republican staffer for Rep. Dave Joyce appeared aloof and unresponsive.</w:t>
      </w:r>
      <w:r/>
    </w:p>
    <w:p>
      <w:pPr>
        <w:pStyle w:val="ListBullet"/>
        <w:spacing w:line="240" w:lineRule="auto"/>
        <w:ind w:left="720"/>
      </w:pPr>
      <w:r/>
      <w:r>
        <w:rPr>
          <w:b/>
        </w:rPr>
        <w:t>Support networks:</w:t>
      </w:r>
      <w:r>
        <w:t xml:space="preserve"> The ACLU paired delegates and provided training, helping nervous first‑time travellers feel safer and more prepared.</w:t>
      </w:r>
      <w:r/>
    </w:p>
    <w:p>
      <w:pPr>
        <w:pStyle w:val="ListBullet"/>
        <w:spacing w:line="240" w:lineRule="auto"/>
        <w:ind w:left="720"/>
      </w:pPr>
      <w:r/>
      <w:r>
        <w:rPr>
          <w:b/>
        </w:rPr>
        <w:t>Mental‑health stakes:</w:t>
      </w:r>
      <w:r>
        <w:t xml:space="preserve"> The group raised concerns about cuts to the 988 mental‑health hotline and how removing LGBTQ+ options can discourage calls.</w:t>
      </w:r>
      <w:r/>
    </w:p>
    <w:p>
      <w:pPr>
        <w:pStyle w:val="ListBullet"/>
        <w:spacing w:line="240" w:lineRule="auto"/>
        <w:ind w:left="720"/>
      </w:pPr>
      <w:r/>
      <w:r>
        <w:rPr>
          <w:b/>
        </w:rPr>
        <w:t>Community outcome:</w:t>
      </w:r>
      <w:r>
        <w:t xml:space="preserve"> Even imperfect meetings deepened family bonds and left participants feeling seen by many, though not all, lawmakers’ offices.</w:t>
      </w:r>
      <w:r/>
      <w:r/>
    </w:p>
    <w:p>
      <w:pPr>
        <w:pStyle w:val="Heading2"/>
      </w:pPr>
      <w:r>
        <w:t>A small delegation, a big emotional charge</w:t>
      </w:r>
      <w:r/>
    </w:p>
    <w:p>
      <w:r/>
      <w:r>
        <w:t>They weren’t a delegation of lobbyists in suits, but three Ohioans , a Navy veteran father, his 17‑year‑old daughter and a 63‑year‑old trans elder , who joined about 30 activists chosen by the ACLU to visit Congress. The first thing you notice in accounts like this is the texture: nervousness, pride, the quiet of a staffer who won’t meet your eyes. According to participants, Democratic staffers listened closely and seemed familiar with the issues, while one Republican staffer for Rep. Dave Joyce, they say, leaned back, hid his notes and gave a distinctly cold reception. The contrast makes the human stakes obvious: engagement or indifference can change how advocates feel about democracy itself.</w:t>
      </w:r>
      <w:r/>
    </w:p>
    <w:p>
      <w:pPr>
        <w:pStyle w:val="Heading2"/>
      </w:pPr>
      <w:r>
        <w:t>Training and pairing made a real difference</w:t>
      </w:r>
      <w:r/>
    </w:p>
    <w:p>
      <w:r/>
      <w:r>
        <w:t>The ACLU didn’t just hand out talking points and wave them off. Lobbying training and a welcome dinner preceded meetings, and staff paired nervous travellers together for safety and moral support. That practical scaffolding matters: one trans elder admitted it was his first solo trip but said pairing helped him feel safe enough to travel and speak up. Organisations like the ACLU and Ohio’s trans advocacy groups have been building these pathways as the legal landscape shifts, so first‑time lobbyists aren’t left to fend for themselves.</w:t>
      </w:r>
      <w:r/>
    </w:p>
    <w:p>
      <w:pPr>
        <w:pStyle w:val="Heading2"/>
      </w:pPr>
      <w:r>
        <w:t>Why personal stories still move staffers</w:t>
      </w:r>
      <w:r/>
    </w:p>
    <w:p>
      <w:r/>
      <w:r>
        <w:t>When the young activist spoke about friends who used the 988 mental‑health hotline and stopped calling after an LGBTQ+ option was removed, staffers visibly changed their faces. Anecdotes like that land in a way charts and memos often don’t. Lawmakers’ offices told the visitors later that staffers said they appreciated the reminder , a small, human nudge that can shift priorities. That doesn’t guarantee votes, but it does show why constituents who turn up to tell lived stories can alter the tone of a conversation in a meaningful way.</w:t>
      </w:r>
      <w:r/>
    </w:p>
    <w:p>
      <w:pPr>
        <w:pStyle w:val="Heading2"/>
      </w:pPr>
      <w:r>
        <w:t>The cold shoulder, and what it signals politically</w:t>
      </w:r>
      <w:r/>
    </w:p>
    <w:p>
      <w:r/>
      <w:r>
        <w:t>Not every meeting felt productive. One staffer’s body language and apparent disinterest left the group deflated, with one participant joking he’d had “more engaging conversations with trees.” That reaction is noteworthy because it’s a proxy for broader political resistance; when offices respond with disengagement, it reflects how certain lawmakers are choosing to prioritise or ignore issues for constituents. For activists, these frosty meetings are a reminder that advocacy requires persistence and diversified tactics beyond single visits.</w:t>
      </w:r>
      <w:r/>
    </w:p>
    <w:p>
      <w:pPr>
        <w:pStyle w:val="Heading2"/>
      </w:pPr>
      <w:r>
        <w:t>Family moments and personal growth amid advocacy</w:t>
      </w:r>
      <w:r/>
    </w:p>
    <w:p>
      <w:r/>
      <w:r>
        <w:t>Beyond policy wins, the trip offered quieter, lasting gains. The father watched his daughter lead parts of the visit, and he described feeling proud and more confident in her resilience. Those interpersonal shifts , parents seeing their children inhabit their identities openly, elders feeling seen , are often the hidden payoffs of civic engagement. Organisations like TransOhio and the Trans Advocacy Council keep supporting these personal developments, helping translate them into sustained political pressure.</w:t>
      </w:r>
      <w:r/>
    </w:p>
    <w:p>
      <w:r/>
      <w:r>
        <w:t>It's a small change that can make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https://goodmenproject.com/featured-content/ive-had-more-engaging-conversations-with-trees-trans-ohioans-get-a-cold-reception-from-ohio-us-rep-in-d-c-trip/</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https://www.aclu.org/press-releases/state-district-court-of-appeals-blocks-ohios-ban-on-gender-affirming-care-for-trans-minors-in-an-historic-win-for-families-and-bodily-autonomy</w:t>
        </w:r>
      </w:hyperlink>
      <w:r>
        <w:t xml:space="preserve"> - In March 2025, the Tenth District Court of Appeals in Ohio overturned House Bill 68, which had banned gender-affirming medical care for transgender minors and prohibited transgender women and girls from participating in female sports. The ACLU of Ohio, along with other plaintiffs, argued that the law infringed upon the rights of transgender youth and their families. The court's decision was hailed as a significant victory for bodily autonomy and LGBTQ+ rights in Ohio. The state attorney general announced plans to appeal the ruling. (</w:t>
      </w:r>
      <w:hyperlink r:id="rId16">
        <w:r>
          <w:rPr>
            <w:color w:val="0000EE"/>
            <w:u w:val="single"/>
          </w:rPr>
          <w:t>aclu.org</w:t>
        </w:r>
      </w:hyperlink>
      <w:r>
        <w:t>)</w:t>
      </w:r>
      <w:r/>
    </w:p>
    <w:p>
      <w:pPr>
        <w:pStyle w:val="ListNumber"/>
        <w:spacing w:line="240" w:lineRule="auto"/>
        <w:ind w:left="720"/>
      </w:pPr>
      <w:r/>
      <w:hyperlink r:id="rId12">
        <w:r>
          <w:rPr>
            <w:color w:val="0000EE"/>
            <w:u w:val="single"/>
          </w:rPr>
          <w:t>https://www.acluohio.org/issues/lgbtq-rights/</w:t>
        </w:r>
      </w:hyperlink>
      <w:r>
        <w:t xml:space="preserve"> - The ACLU of Ohio is dedicated to ensuring that all Ohioans, including LGBTQ+ individuals, can live openly and authentically without facing discrimination, harassment, or violence. The organisation focuses on defending civil liberties and advocating for the rights of LGBTQ+ people, particularly in the face of legislative challenges and societal issues. Their initiatives include transgender justice, aiming to protect the rights of transgender, gender non-conforming, and intersex individuals in Ohio. (</w:t>
      </w:r>
      <w:hyperlink r:id="rId17">
        <w:r>
          <w:rPr>
            <w:color w:val="0000EE"/>
            <w:u w:val="single"/>
          </w:rPr>
          <w:t>acluohio.org</w:t>
        </w:r>
      </w:hyperlink>
      <w:r>
        <w:t>)</w:t>
      </w:r>
      <w:r/>
    </w:p>
    <w:p>
      <w:pPr>
        <w:pStyle w:val="ListNumber"/>
        <w:spacing w:line="240" w:lineRule="auto"/>
        <w:ind w:left="720"/>
      </w:pPr>
      <w:r/>
      <w:hyperlink r:id="rId11">
        <w:r>
          <w:rPr>
            <w:color w:val="0000EE"/>
            <w:u w:val="single"/>
          </w:rPr>
          <w:t>https://www.transohio.org/</w:t>
        </w:r>
      </w:hyperlink>
      <w:r>
        <w:t xml:space="preserve"> - TransOhio is Ohio's first statewide transgender equity organisation, dedicated to protecting and advancing the rights of transgender, nonbinary, intersex, and gender non-conforming individuals in the state. Their mission includes providing services, education, support, and advocacy to improve the health, safety, and overall life experience of the Ohio transgender community. TransOhio offers various programs, including a legal clinic, emergency fund, and support groups, all run directly by transgender individuals for transgender people. (</w:t>
      </w:r>
      <w:hyperlink r:id="rId18">
        <w:r>
          <w:rPr>
            <w:color w:val="0000EE"/>
            <w:u w:val="single"/>
          </w:rPr>
          <w:t>transohio.org</w:t>
        </w:r>
      </w:hyperlink>
      <w:r>
        <w:t>)</w:t>
      </w:r>
      <w:r/>
    </w:p>
    <w:p>
      <w:pPr>
        <w:pStyle w:val="ListNumber"/>
        <w:spacing w:line="240" w:lineRule="auto"/>
        <w:ind w:left="720"/>
      </w:pPr>
      <w:r/>
      <w:hyperlink r:id="rId13">
        <w:r>
          <w:rPr>
            <w:color w:val="0000EE"/>
            <w:u w:val="single"/>
          </w:rPr>
          <w:t>https://www.transadvocacycouncil.org/about-us/</w:t>
        </w:r>
      </w:hyperlink>
      <w:r>
        <w:t xml:space="preserve"> - The Transgender Advocacy Council (TAC) of Greater Cincinnati and Northern Kentucky is a 501(c)(3) organisation focused on supporting the transgender community in the greater Cincinnati area. TAC provides policy advocacy, direct services, outreach, and community organising to address issues such as workplace and housing discrimination, violence, and health disparities faced by transgender individuals. Their short-term goals include organising Transgender Day of Visibility and Transgender Day of Remembrance events, as well as providing funding for local grassroots transgender support groups. (</w:t>
      </w:r>
      <w:hyperlink r:id="rId19">
        <w:r>
          <w:rPr>
            <w:color w:val="0000EE"/>
            <w:u w:val="single"/>
          </w:rPr>
          <w:t>transadvocacycouncil.org</w:t>
        </w:r>
      </w:hyperlink>
      <w:r>
        <w:t>)</w:t>
      </w:r>
      <w:r/>
    </w:p>
    <w:p>
      <w:pPr>
        <w:pStyle w:val="ListNumber"/>
        <w:spacing w:line="240" w:lineRule="auto"/>
        <w:ind w:left="720"/>
      </w:pPr>
      <w:r/>
      <w:hyperlink r:id="rId15">
        <w:r>
          <w:rPr>
            <w:color w:val="0000EE"/>
            <w:u w:val="single"/>
          </w:rPr>
          <w:t>https://www.nsvrc.org/organizations/transohio/</w:t>
        </w:r>
      </w:hyperlink>
      <w:r>
        <w:t xml:space="preserve"> - TransOhio serves the Ohio transgender and ally communities by providing services, education, support, and advocacy to promote and improve the health, safety, and life experience of transgender individuals in Ohio. Their initiatives include support groups, educational resources, and advocacy efforts aimed at advancing the rights and well-being of the transgender community. TransOhio is committed to fostering a supportive environment for transgender individuals and allies across the state. (</w:t>
      </w:r>
      <w:hyperlink r:id="rId20">
        <w:r>
          <w:rPr>
            <w:color w:val="0000EE"/>
            <w:u w:val="single"/>
          </w:rPr>
          <w:t>nsvrc.org</w:t>
        </w:r>
      </w:hyperlink>
      <w:r>
        <w:t>)</w:t>
      </w:r>
      <w:r/>
    </w:p>
    <w:p>
      <w:pPr>
        <w:pStyle w:val="ListNumber"/>
        <w:spacing w:line="240" w:lineRule="auto"/>
        <w:ind w:left="720"/>
      </w:pPr>
      <w:r/>
      <w:hyperlink r:id="rId14">
        <w:r>
          <w:rPr>
            <w:color w:val="0000EE"/>
            <w:u w:val="single"/>
          </w:rPr>
          <w:t>https://www.wearetrans.org/</w:t>
        </w:r>
      </w:hyperlink>
      <w:r>
        <w:t xml:space="preserve"> - We Are Trans is an organisation led by a diverse team of BIPOC LGBTQ+ individuals, providing support and resources to the transgender community in Ohio. Their programmes include a mutual aid programme offering financial assistance for essential needs, peer-to-peer support groups led by trained transgender facilitators, and a gender-affirming care programme partnering with healthcare providers to offer medical services and support for gender-affirming treatments. We Are Trans is dedicated to fostering the success and overall well-being of transgender, gender-expansive, and non-binary communities in Ohio. (</w:t>
      </w:r>
      <w:hyperlink r:id="rId21">
        <w:r>
          <w:rPr>
            <w:color w:val="0000EE"/>
            <w:u w:val="single"/>
          </w:rPr>
          <w:t>wearetrans.org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ive-had-more-engaging-conversations-with-trees-trans-ohioans-get-a-cold-reception-from-ohio-us-rep-in-d-c-trip/" TargetMode="External"/><Relationship Id="rId10" Type="http://schemas.openxmlformats.org/officeDocument/2006/relationships/hyperlink" Target="https://www.aclu.org/press-releases/state-district-court-of-appeals-blocks-ohios-ban-on-gender-affirming-care-for-trans-minors-in-an-historic-win-for-families-and-bodily-autonomy" TargetMode="External"/><Relationship Id="rId11" Type="http://schemas.openxmlformats.org/officeDocument/2006/relationships/hyperlink" Target="https://www.transohio.org/" TargetMode="External"/><Relationship Id="rId12" Type="http://schemas.openxmlformats.org/officeDocument/2006/relationships/hyperlink" Target="https://www.acluohio.org/issues/lgbtq-rights/" TargetMode="External"/><Relationship Id="rId13" Type="http://schemas.openxmlformats.org/officeDocument/2006/relationships/hyperlink" Target="https://www.transadvocacycouncil.org/about-us/" TargetMode="External"/><Relationship Id="rId14" Type="http://schemas.openxmlformats.org/officeDocument/2006/relationships/hyperlink" Target="https://www.wearetrans.org/" TargetMode="External"/><Relationship Id="rId15" Type="http://schemas.openxmlformats.org/officeDocument/2006/relationships/hyperlink" Target="https://www.nsvrc.org/organizations/transohio/" TargetMode="External"/><Relationship Id="rId16" Type="http://schemas.openxmlformats.org/officeDocument/2006/relationships/hyperlink" Target="https://www.aclu.org/press-releases/state-district-court-of-appeals-blocks-ohios-ban-on-gender-affirming-care-for-trans-minors-in-an-historic-win-for-families-and-bodily-autonomy?utm_source=openai" TargetMode="External"/><Relationship Id="rId17" Type="http://schemas.openxmlformats.org/officeDocument/2006/relationships/hyperlink" Target="https://www.acluohio.org/issues/lgbtq-rights/?utm_source=openai" TargetMode="External"/><Relationship Id="rId18" Type="http://schemas.openxmlformats.org/officeDocument/2006/relationships/hyperlink" Target="https://www.transohio.org/?utm_source=openai" TargetMode="External"/><Relationship Id="rId19" Type="http://schemas.openxmlformats.org/officeDocument/2006/relationships/hyperlink" Target="https://transadvocacycouncil.org/about-us/?utm_source=openai" TargetMode="External"/><Relationship Id="rId20" Type="http://schemas.openxmlformats.org/officeDocument/2006/relationships/hyperlink" Target="https://www.nsvrc.org/organizations/transohio/?utm_source=openai" TargetMode="External"/><Relationship Id="rId21" Type="http://schemas.openxmlformats.org/officeDocument/2006/relationships/hyperlink" Target="https://wearetrans.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