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Ways to Understand the Global Backlash Against LGBTQ Rights Today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Watch how legal shifts, media caution and political theatre are reshaping lives worldwide , from Uganda’s harsh new laws to Hollywood’s quieting of queer stories, and why institutional change matters more than symbolic wins.</w:t>
      </w:r>
      <w:r/>
    </w:p>
    <w:p>
      <w:r/>
      <w:r>
        <w:t>Essential Takeaways</w:t>
      </w:r>
      <w:r/>
      <w:r/>
    </w:p>
    <w:p>
      <w:pPr>
        <w:pStyle w:val="ListBullet"/>
        <w:spacing w:line="240" w:lineRule="auto"/>
        <w:ind w:left="720"/>
      </w:pPr>
      <w:r/>
      <w:r>
        <w:rPr>
          <w:b/>
        </w:rPr>
        <w:t>Harsh new laws:</w:t>
      </w:r>
      <w:r>
        <w:t xml:space="preserve"> Uganda’s 2023 Anti-Homosexuality Act includes life sentences and, in some cases, the death penalty, a shift human-rights groups warn will increase violence and stigma.</w:t>
      </w:r>
      <w:r/>
    </w:p>
    <w:p>
      <w:pPr>
        <w:pStyle w:val="ListBullet"/>
        <w:spacing w:line="240" w:lineRule="auto"/>
        <w:ind w:left="720"/>
      </w:pPr>
      <w:r/>
      <w:r>
        <w:rPr>
          <w:b/>
        </w:rPr>
        <w:t>Small wins, fragile justice:</w:t>
      </w:r>
      <w:r>
        <w:t xml:space="preserve"> Successful prosecutions of attackers in places like Kenya feel like major milestones because institutional protections remain weak.</w:t>
      </w:r>
      <w:r/>
    </w:p>
    <w:p>
      <w:pPr>
        <w:pStyle w:val="ListBullet"/>
        <w:spacing w:line="240" w:lineRule="auto"/>
        <w:ind w:left="720"/>
      </w:pPr>
      <w:r/>
      <w:r>
        <w:rPr>
          <w:b/>
        </w:rPr>
        <w:t>Representation pullback:</w:t>
      </w:r>
      <w:r>
        <w:t xml:space="preserve"> Big studios and awards-season slates are rolling back visible LGBTQ themes, which reduces cultural tools for ordinary families to start conversations.</w:t>
      </w:r>
      <w:r/>
    </w:p>
    <w:p>
      <w:pPr>
        <w:pStyle w:val="ListBullet"/>
        <w:spacing w:line="240" w:lineRule="auto"/>
        <w:ind w:left="720"/>
      </w:pPr>
      <w:r/>
      <w:r>
        <w:rPr>
          <w:b/>
        </w:rPr>
        <w:t>Politics over protection:</w:t>
      </w:r>
      <w:r>
        <w:t xml:space="preserve"> Countries seeking EU alignment, such as Ukraine, may improve rights for geopolitical reasons rather than purely social progress.</w:t>
      </w:r>
      <w:r/>
    </w:p>
    <w:p>
      <w:pPr>
        <w:pStyle w:val="ListBullet"/>
        <w:spacing w:line="240" w:lineRule="auto"/>
        <w:ind w:left="720"/>
      </w:pPr>
      <w:r/>
      <w:r>
        <w:rPr>
          <w:b/>
        </w:rPr>
        <w:t>Why institutions matter:</w:t>
      </w:r>
      <w:r>
        <w:t xml:space="preserve"> Durable equality comes from law and policy, not just occasional sympathetic headlines or friendly corporate statements.</w:t>
      </w:r>
      <w:r/>
      <w:r/>
    </w:p>
    <w:p>
      <w:pPr>
        <w:pStyle w:val="Heading2"/>
      </w:pPr>
      <w:r>
        <w:t>Why the Ugandan law is a turning point and what it feels like on the ground</w:t>
      </w:r>
      <w:r/>
    </w:p>
    <w:p>
      <w:r/>
      <w:r>
        <w:t>The moment a parliament or court hardens penalties for same-sex conduct it changes more than sentences; it normalises exclusion and fear, and you can almost feel the chill in communities that were already wary. Human Rights Watch and Amnesty International have reported that Uganda’s legal changes expand punishments and foster conditions likely to increase violence. Journalists and activists describe an immediate spike in arrests, threats and social policing.</w:t>
      </w:r>
      <w:r/>
    </w:p>
    <w:p>
      <w:r/>
      <w:r>
        <w:t>That’s not just an abstract policy shift. Experts say criminalisation creates an environment where victims are less likely to report abuse and police may be reluctant to investigate, which in turn makes prosecutions of attackers rarer. So when a court elsewhere sends attackers to prison, people celebrate , because it’s proof the system can sometimes work, not because the system is broadly protective.</w:t>
      </w:r>
      <w:r/>
    </w:p>
    <w:p>
      <w:r/>
      <w:r>
        <w:t>Practical tip: follow reputable organisations for updates , they document legal changes and human-rights impacts so you can separate headline panic from verifiable developments.</w:t>
      </w:r>
      <w:r/>
    </w:p>
    <w:p>
      <w:pPr>
        <w:pStyle w:val="Heading2"/>
      </w:pPr>
      <w:r>
        <w:t>When a jailed attacker becomes a “win”: the limits of symbolic justice</w:t>
      </w:r>
      <w:r/>
    </w:p>
    <w:p>
      <w:r/>
      <w:r>
        <w:t>A prison sentence for someone who assaulted LGBTQ people is rightly welcome, yet victories like the Kenyan sentencing highlight a painful truth: they’re milestones because the baseline is so low. Bouley and other commentators point out that real progress requires consistent policing, independent judiciaries and anti-discrimination laws that make justice accessible whether or not a case grabs the headlines.</w:t>
      </w:r>
      <w:r/>
    </w:p>
    <w:p>
      <w:r/>
      <w:r>
        <w:t>Compare countries with EU-aligned legal frameworks , victims there have clearer routes to redress even if prejudice still surfaces socially. In nations where same-sex relations remain criminal, individual prosecutions are fragile and often reversible on appeal.</w:t>
      </w:r>
      <w:r/>
    </w:p>
    <w:p>
      <w:r/>
      <w:r>
        <w:t>Practical tip: if you want to help, support NGOs working on legal aid and strategic litigation; those groups turn headline cases into broader legal precedent.</w:t>
      </w:r>
      <w:r/>
    </w:p>
    <w:p>
      <w:pPr>
        <w:pStyle w:val="Heading2"/>
      </w:pPr>
      <w:r>
        <w:t>How culture and corporate caution affect everyday acceptance</w:t>
      </w:r>
      <w:r/>
    </w:p>
    <w:p>
      <w:r/>
      <w:r>
        <w:t>Storytelling matters. Movies, TV and radio historically gave people ways to explain themselves to reluctant family members; those small cultural sparks can be quietly transformative. Recent reports that major studios trimmed queer-coded elements from projects underscore a retreat from visibility. When big platforms step back, fewer mainstream entry points exist for normalising LGBTQ lives.</w:t>
      </w:r>
      <w:r/>
    </w:p>
    <w:p>
      <w:r/>
      <w:r>
        <w:t>That has ripple effects: awards-season slates with less queer representation mean fewer mainstream conversations, and corporate decisions shaped by political risk-aversion can shrink opportunity for emerging LGBTQ creators.</w:t>
      </w:r>
      <w:r/>
    </w:p>
    <w:p>
      <w:r/>
      <w:r>
        <w:t>Practical tip: seek out independent and queer-led films and podcasts , they’re where new narratives thrive when studios are cautious.</w:t>
      </w:r>
      <w:r/>
    </w:p>
    <w:p>
      <w:pPr>
        <w:pStyle w:val="Heading2"/>
      </w:pPr>
      <w:r>
        <w:t>Geopolitics, EU accession and why rights can advance for strategic reasons</w:t>
      </w:r>
      <w:r/>
    </w:p>
    <w:p>
      <w:r/>
      <w:r>
        <w:t>Not all progress is purely moral , sometimes it’s strategic. Countries aspiring to closer ties with the European Union often align laws with EU human-rights norms as part of broader reforms. Ukraine’s moves on anti-discrimination and relationship recognition, for instance, are partly driven by a desire to differentiate itself from Russia and to meet EU expectations.</w:t>
      </w:r>
      <w:r/>
    </w:p>
    <w:p>
      <w:r/>
      <w:r>
        <w:t>That distinction matters because legal alignment creates formal protections even if social acceptance lags. In other words, being “EU-friendly” offers activists tools , courts, legal standards and international pressure , to pursue durable change.</w:t>
      </w:r>
      <w:r/>
    </w:p>
    <w:p>
      <w:r/>
      <w:r>
        <w:t>Practical tip: understand the leverage that international agreements provide and back local advocates who use those mechanisms.</w:t>
      </w:r>
      <w:r/>
    </w:p>
    <w:p>
      <w:pPr>
        <w:pStyle w:val="Heading2"/>
      </w:pPr>
      <w:r>
        <w:t>The rollback in representation , why it’s not just about art</w:t>
      </w:r>
      <w:r/>
    </w:p>
    <w:p>
      <w:r/>
      <w:r>
        <w:t>When representation shrinks, it isn’t only an artistic loss; it’s a social one. Media visibility helps ordinary people picture LGBTQ lives as familiar and relatable, which can make private conversations easier. The slow ebb of queer characters in high-profile films and shows reduces those bridges and can leave public discourse dominated by politicised debates rather than humane stories.</w:t>
      </w:r>
      <w:r/>
    </w:p>
    <w:p>
      <w:r/>
      <w:r>
        <w:t>Cultural shifts that once relied on imperfect shows , think Will &amp; Grace or The L Word , show how imperfect representation still mattered. Today’s creators and audiences need both protection in law and space in culture to keep progress from reversing.</w:t>
      </w:r>
      <w:r/>
    </w:p>
    <w:p>
      <w:r/>
      <w:r>
        <w:t>Practical tip: champion inclusive storytelling in your own circles, and amplify creators who centre everyday queer experiences, not just sensational ones.</w:t>
      </w:r>
      <w:r/>
    </w:p>
    <w:p>
      <w:r/>
      <w:r>
        <w:t>Closing line Small victories matter, but lasting change needs laws that protect, media that reflects everyday lives, and sustained pressure on institutions , it’s a long game worth playing.</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[4]</w:t>
        </w:r>
      </w:hyperlink>
      <w:r>
        <w:t xml:space="preserve">, </w:t>
      </w:r>
      <w:hyperlink r:id="rId11">
        <w:r>
          <w:rPr>
            <w:color w:val="0000EE"/>
            <w:u w:val="single"/>
          </w:rPr>
          <w:t>[2]</w:t>
        </w:r>
      </w:hyperlink>
      <w:r>
        <w:t xml:space="preserve">- Paragraph 2: </w:t>
      </w:r>
      <w:hyperlink r:id="rId12">
        <w:r>
          <w:rPr>
            <w:color w:val="0000EE"/>
            <w:u w:val="single"/>
          </w:rPr>
          <w:t>[3]</w:t>
        </w:r>
      </w:hyperlink>
      <w:r>
        <w:t xml:space="preserve">, </w:t>
      </w:r>
      <w:hyperlink r:id="rId13">
        <w:r>
          <w:rPr>
            <w:color w:val="0000EE"/>
            <w:u w:val="single"/>
          </w:rPr>
          <w:t>[7]</w:t>
        </w:r>
      </w:hyperlink>
      <w:r>
        <w:t xml:space="preserve">- Paragraph 3: </w:t>
      </w:r>
      <w:hyperlink r:id="rId11">
        <w:r>
          <w:rPr>
            <w:color w:val="0000EE"/>
            <w:u w:val="single"/>
          </w:rPr>
          <w:t>[2]</w:t>
        </w:r>
      </w:hyperlink>
      <w:r>
        <w:t xml:space="preserve">, </w:t>
      </w:r>
      <w:hyperlink r:id="rId10">
        <w:r>
          <w:rPr>
            <w:color w:val="0000EE"/>
            <w:u w:val="single"/>
          </w:rPr>
          <w:t>[4]</w:t>
        </w:r>
      </w:hyperlink>
      <w:r>
        <w:t xml:space="preserve">- Paragraph 4: </w:t>
      </w:r>
      <w:hyperlink r:id="rId13">
        <w:r>
          <w:rPr>
            <w:color w:val="0000EE"/>
            <w:u w:val="single"/>
          </w:rPr>
          <w:t>[7]</w:t>
        </w:r>
      </w:hyperlink>
      <w:r>
        <w:t xml:space="preserve">, </w:t>
      </w:r>
      <w:hyperlink r:id="rId14">
        <w:r>
          <w:rPr>
            <w:color w:val="0000EE"/>
            <w:u w:val="single"/>
          </w:rPr>
          <w:t>[5]</w:t>
        </w:r>
      </w:hyperlink>
      <w:r>
        <w:t xml:space="preserve">- Paragraph 5: </w:t>
      </w:r>
      <w:hyperlink r:id="rId10">
        <w:r>
          <w:rPr>
            <w:color w:val="0000EE"/>
            <w:u w:val="single"/>
          </w:rPr>
          <w:t>[4]</w:t>
        </w:r>
      </w:hyperlink>
      <w:r>
        <w:t xml:space="preserve">, </w:t>
      </w:r>
      <w:hyperlink r:id="rId12">
        <w:r>
          <w:rPr>
            <w:color w:val="0000EE"/>
            <w:u w:val="single"/>
          </w:rPr>
          <w:t>[3]</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https://goodmenproject.com/featured-content/karel-bouley-lgbtq-rights-global-repression-media-retreat-sjbn/</w:t>
        </w:r>
      </w:hyperlink>
      <w:r>
        <w:t xml:space="preserve"> - Please view link - unable to able to access data</w:t>
      </w:r>
      <w:r/>
    </w:p>
    <w:p>
      <w:pPr>
        <w:pStyle w:val="ListNumber"/>
        <w:spacing w:line="240" w:lineRule="auto"/>
        <w:ind w:left="720"/>
      </w:pPr>
      <w:r/>
      <w:hyperlink r:id="rId11">
        <w:r>
          <w:rPr>
            <w:color w:val="0000EE"/>
            <w:u w:val="single"/>
          </w:rPr>
          <w:t>https://www.icj.org/resource/uganda-the-enactment-of-the-anti-homosexuality-act-2023-will-foster-further-stigma-discrimination-and-violence-against-lesbian-gay-bisexual-transgender-and-intersex-persons/</w:t>
        </w:r>
      </w:hyperlink>
      <w:r>
        <w:t xml:space="preserve"> - The International Commission of Jurists (ICJ) expresses concern over Uganda's Anti-Homosexuality Act, 2023, signed into law on 26 May 2023. The Act introduces severe penalties, including life imprisonment for same-sex conduct and the death penalty for 'aggravated homosexuality'. The ICJ highlights that such legislation exacerbates stigma and discrimination against LGBTQ+ individuals, violating fundamental human rights and international obligations. The Act also criminalises the promotion of homosexuality, further marginalising the community. The ICJ calls for the repeal of the Act to uphold human rights and dignity for all individuals in Uganda.</w:t>
      </w:r>
      <w:r/>
    </w:p>
    <w:p>
      <w:pPr>
        <w:pStyle w:val="ListNumber"/>
        <w:spacing w:line="240" w:lineRule="auto"/>
        <w:ind w:left="720"/>
      </w:pPr>
      <w:r/>
      <w:hyperlink r:id="rId12">
        <w:r>
          <w:rPr>
            <w:color w:val="0000EE"/>
            <w:u w:val="single"/>
          </w:rPr>
          <w:t>https://www.amnesty.org/en/latest/news/2023/08/uganda-authorities-must-drop-charges-in-death-penalty-case-under-anti-homosexuality-act/</w:t>
        </w:r>
      </w:hyperlink>
      <w:r>
        <w:t xml:space="preserve"> - Amnesty International urges Ugandan authorities to drop charges against a 20-year-old man accused of 'aggravated homosexuality' under the Anti-Homosexuality Act, 2023. The Act, signed into law on 26 May 2023, imposes the death penalty for 'aggravated homosexuality', including cases involving individuals with disabilities or mental illness. Amnesty International condemns the prosecution of individuals based on their sexual orientation or gender identity, stating that such actions violate international human rights standards. The organisation calls for the immediate release of those detained under this law and the repeal of the Act.</w:t>
      </w:r>
      <w:r/>
    </w:p>
    <w:p>
      <w:pPr>
        <w:pStyle w:val="ListNumber"/>
        <w:spacing w:line="240" w:lineRule="auto"/>
        <w:ind w:left="720"/>
      </w:pPr>
      <w:r/>
      <w:hyperlink r:id="rId10">
        <w:r>
          <w:rPr>
            <w:color w:val="0000EE"/>
            <w:u w:val="single"/>
          </w:rPr>
          <w:t>https://www.hrw.org/news/2024/04/04/uganda-court-upholds-anti-homosexuality-act</w:t>
        </w:r>
      </w:hyperlink>
      <w:r>
        <w:t xml:space="preserve"> - Human Rights Watch reports that Uganda's Constitutional Court upheld most provisions of the Anti-Homosexuality Act, 2023, including the death penalty for certain offenses. The court struck down sections restricting healthcare access for LGBTQ+ individuals and criminalising the renting of premises to them. Human Rights Watch criticises the ruling, stating it endorses discrimination and violence against LGBTQ+ people. The organisation calls for the repeal of the Act and urges the Ugandan government to uphold the rights and dignity of all individuals, regardless of sexual orientation or gender identity.</w:t>
      </w:r>
      <w:r/>
    </w:p>
    <w:p>
      <w:pPr>
        <w:pStyle w:val="ListNumber"/>
        <w:spacing w:line="240" w:lineRule="auto"/>
        <w:ind w:left="720"/>
      </w:pPr>
      <w:r/>
      <w:hyperlink r:id="rId14">
        <w:r>
          <w:rPr>
            <w:color w:val="0000EE"/>
            <w:u w:val="single"/>
          </w:rPr>
          <w:t>https://www.humandignitytrust.org/country-profile/uganda/</w:t>
        </w:r>
      </w:hyperlink>
      <w:r>
        <w:t xml:space="preserve"> - The Human Dignity Trust provides an overview of Uganda's legal stance on LGBTQ+ rights. The Penal Code of 1950 criminalises same-sex sexual activity, carrying a maximum penalty of life imprisonment. The Anti-Homosexuality Act, 2023, further criminalises the LGBTQ+ community by introducing the offence of 'aggravated homosexuality', which includes the death penalty for 'serial offenders'. The Trust highlights that these laws violate Uganda's Constitution and international human rights obligations, calling for their repeal to protect the rights of LGBTQ+ individuals in the country.</w:t>
      </w:r>
      <w:r/>
    </w:p>
    <w:p>
      <w:pPr>
        <w:pStyle w:val="ListNumber"/>
        <w:spacing w:line="240" w:lineRule="auto"/>
        <w:ind w:left="720"/>
      </w:pPr>
      <w:r/>
      <w:hyperlink r:id="rId15">
        <w:r>
          <w:rPr>
            <w:color w:val="0000EE"/>
            <w:u w:val="single"/>
          </w:rPr>
          <w:t>https://www.thegenocidereport.org/dispatches/ugandas-anti-homosexuality-act/</w:t>
        </w:r>
      </w:hyperlink>
      <w:r>
        <w:t xml:space="preserve"> - The Genocide Report discusses Uganda's Anti-Homosexuality Act, 2023, signed into law on 26 May 2023. The Act criminalises same-sex relations and introduces harsh penalties, including the death penalty for certain offenses. The report argues that the law violates basic human rights guaranteed under Uganda's Constitution and international treaties. It warns that the Act undermines development and fosters division within society. The report calls for the repeal of the law to uphold human rights and promote social cohesion in Uganda.</w:t>
      </w:r>
      <w:r/>
    </w:p>
    <w:p>
      <w:pPr>
        <w:pStyle w:val="ListNumber"/>
        <w:spacing w:line="240" w:lineRule="auto"/>
        <w:ind w:left="720"/>
      </w:pPr>
      <w:r/>
      <w:hyperlink r:id="rId13">
        <w:r>
          <w:rPr>
            <w:color w:val="0000EE"/>
            <w:u w:val="single"/>
          </w:rPr>
          <w:t>https://www.lemonde.fr/en/m-le-mag/article/2026/01/13/being-gay-in-uganda-where-the-death-penalty-looms_6749354_117.html</w:t>
        </w:r>
      </w:hyperlink>
      <w:r>
        <w:t xml:space="preserve"> - Le Monde's article sheds light on the challenges faced by Uganda's LGBTQ+ community following the enactment of the Anti-Homosexuality Act, 2023. The law imposes severe penalties, including the death penalty for 'aggravated homosexuality'. The article highlights the climate of fear and repression, with individuals concealing their identities to avoid persecution. It also discusses the international condemnation of the law and the ongoing struggles of LGBTQ+ activists and individuals in Uganda. The piece underscores the urgent need for legal reforms to protect the rights and safety of the LGBTQ+ community.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goodmenproject.com/featured-content/karel-bouley-lgbtq-rights-global-repression-media-retreat-sjbn/" TargetMode="External"/><Relationship Id="rId10" Type="http://schemas.openxmlformats.org/officeDocument/2006/relationships/hyperlink" Target="https://www.hrw.org/news/2024/04/04/uganda-court-upholds-anti-homosexuality-act" TargetMode="External"/><Relationship Id="rId11" Type="http://schemas.openxmlformats.org/officeDocument/2006/relationships/hyperlink" Target="https://www.icj.org/resource/uganda-the-enactment-of-the-anti-homosexuality-act-2023-will-foster-further-stigma-discrimination-and-violence-against-lesbian-gay-bisexual-transgender-and-intersex-persons/" TargetMode="External"/><Relationship Id="rId12" Type="http://schemas.openxmlformats.org/officeDocument/2006/relationships/hyperlink" Target="https://www.amnesty.org/en/latest/news/2023/08/uganda-authorities-must-drop-charges-in-death-penalty-case-under-anti-homosexuality-act/" TargetMode="External"/><Relationship Id="rId13" Type="http://schemas.openxmlformats.org/officeDocument/2006/relationships/hyperlink" Target="https://www.lemonde.fr/en/m-le-mag/article/2026/01/13/being-gay-in-uganda-where-the-death-penalty-looms_6749354_117.html" TargetMode="External"/><Relationship Id="rId14" Type="http://schemas.openxmlformats.org/officeDocument/2006/relationships/hyperlink" Target="https://www.humandignitytrust.org/country-profile/uganda/" TargetMode="External"/><Relationship Id="rId15" Type="http://schemas.openxmlformats.org/officeDocument/2006/relationships/hyperlink" Target="https://www.thegenocidereport.org/dispatches/ugandas-anti-homosexuality-a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