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 the US - and the UK! - row back on LGBTQ+ rights, the EU pushes further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US and even the UK roll back their commitment to gay equality, the European Commission unveiled its LGBTQ+ Equality Strategy for 2026–2030, marking a determined step to bolster equality, inclusion, and human rights across the European Union. Building upon the groundwork laid by the 2020–2025 strategy, this renewed framework reasserts the EU’s ambition to create 'a Union of Equality' amid rising anti-LGBTQ+ rhetoric and violence both within Europe and globally.</w:t>
      </w:r>
      <w:r/>
    </w:p>
    <w:p>
      <w:r/>
      <w:r>
        <w:t>The strategy aims to strengthen and expand the EU’s legal and policy measures against discrimination. It calls for the full enforcement of the Equal Treatment Directive and introduces more robust safeguards against hate speech, hate crimes, and particularly the harmful so-called 'conversion practices' aimed at changing or suppressing individuals’ sexual orientation or gender identity. In addition, the strategy recommits to advancing inclusive education, equitable healthcare access, and the formal recognition of diverse family structures across member states.</w:t>
      </w:r>
      <w:r/>
    </w:p>
    <w:p>
      <w:r/>
      <w:r>
        <w:t>EU officials also intend to embed LGBTQ+ equality as a core pillar in the union’s external relations. Through programmes such as the Neighbourhood, Development and International Cooperation Instrument and the Citizens, Equality, Rights and Values programme, the EU pledges sustained funding to support LGBTQ+ human rights defenders and civil society worldwide. This promise of international solidarity carries significant weight as the EU negotiates its next seven-year budget, particularly against a backdrop of shrinking foreign aid budgets that have already impacted LGBTQ+ organisations globally.</w:t>
      </w:r>
      <w:r/>
    </w:p>
    <w:p>
      <w:r/>
      <w:r>
        <w:t>Despite these ambitions, the strategy arrives at a time of mounting challenges. Crackdowns on LGBTQ+ rights in countries like Hungary, Slovakia, and Bulgaria underscore the EU’s uneven progress and expose the need for more decisive action to hold member states accountable. These developments reflect a broader global backlash characterised by the proliferation of anti-LGBTQ+ and anti-gender ideologies, the criminalization of same-sex relations, and attacks on transgender people. The EU strategy explicitly recognises LGBTQ+ equality as integral to democratic resilience, linking internal cohesion with external credibility in human rights advocacy.</w:t>
      </w:r>
      <w:r/>
    </w:p>
    <w:p>
      <w:r/>
      <w:r>
        <w:t>A recent survey by the EU Agency for Fundamental Rights illuminates the lived realities of many LGBTQ+ Europeans. While reported discrimination has slightly declined—from 42% to 36%—incidents of physical and sexual violence have increased, rising from 11% to 14% over a five-year period. The survey highlights that intersex and transgender people are particularly vulnerable to violence and discrimination, and that being openly LGBTQ+ in Europe continues to entail significant risks. Countries such as Bulgaria and Cyprus record the highest discrimination rates, reflecting uneven protections across the union.</w:t>
      </w:r>
      <w:r/>
    </w:p>
    <w:p>
      <w:r/>
      <w:r>
        <w:t xml:space="preserve">The new strategy focuses on three key priorities: protecting LGBTQ+ community members from hate-motivated harassment and violence; empowering communities through stronger equality bodies and workplace inclusion measures; and engaging EU member states to adopt national strategies or action plans to further LGBTQ+ equality. Moreover, the strategy recognises the importance of supporting grassroots civil society organisations defending these rights, with commitments to targeted funding. Yet the strategy also acknowledges challenges ahead, notably the dependence on member states’ political will and the limited enforcement mechanisms currently in place. Ensuring that EU funding reaches activists in repressive contexts will require more flexible and direct-access funding systems.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https://www.hrw.org/news/2025/10/20/eu-launches-new-lgbtiq-strategy</w:t>
        </w:r>
      </w:hyperlink>
      <w:r>
        <w:t xml:space="preserve"> - Please view link - unable to able to access data</w:t>
      </w:r>
      <w:r/>
    </w:p>
    <w:p>
      <w:pPr>
        <w:pStyle w:val="ListNumber"/>
        <w:spacing w:line="240" w:lineRule="auto"/>
        <w:ind w:left="720"/>
      </w:pPr>
      <w:r/>
      <w:hyperlink r:id="rId11">
        <w:r>
          <w:rPr>
            <w:color w:val="0000EE"/>
            <w:u w:val="single"/>
          </w:rPr>
          <w:t>https://commission.europa.eu/strategy-and-policy/policies/justice-and-fundamental-rights/combatting-discrimination/lesbian-gay-bi-trans-and-intersex-equality/lgbtiq-equality-strategy-2026-2030_en</w:t>
        </w:r>
      </w:hyperlink>
      <w:r>
        <w:t xml:space="preserve"> - The European Commission's LGBTIQ+ Equality Strategy 2026–2030 aims to build on the achievements of the previous strategy by protecting LGBTIQ+ individuals from harmful practices and hate-motivated offences, empowering LGBTIQ+ communities, and engaging civil society and Member States. The strategy sets out measures to integrate LGBTIQ+ equality into all policy areas and support civil society organisations. It also addresses the harmful 'conversion' practices and commits to funding civil society organisations defending the rights of LGBTIQ+ people.</w:t>
      </w:r>
      <w:r/>
    </w:p>
    <w:p>
      <w:pPr>
        <w:pStyle w:val="ListNumber"/>
        <w:spacing w:line="240" w:lineRule="auto"/>
        <w:ind w:left="720"/>
      </w:pPr>
      <w:r/>
      <w:hyperlink r:id="rId12">
        <w:r>
          <w:rPr>
            <w:color w:val="0000EE"/>
            <w:u w:val="single"/>
          </w:rPr>
          <w:t>https://commission.europa.eu/news-and-media/news/free-love-free-be-eus-new-lgbtiq-strategy-2025-10-08_en</w:t>
        </w:r>
      </w:hyperlink>
      <w:r>
        <w:t xml:space="preserve"> - The European Commission has launched its LGBTIQ+ equality strategy for 2026–2030, building on the previous strategy for 2020–2025. The new strategy focuses on three key areas: protecting LGBTIQ+ people from hate-motivated harassment and violence, empowering LGBTIQ+ people through equality bodies and promoting inclusion at the workplace, and engaging society to advance LGBTIQ+ equality by encouraging EU countries to adopt national strategies or action plans on LGBTIQ+ equality.</w:t>
      </w:r>
      <w:r/>
    </w:p>
    <w:p>
      <w:pPr>
        <w:pStyle w:val="ListNumber"/>
        <w:spacing w:line="240" w:lineRule="auto"/>
        <w:ind w:left="720"/>
      </w:pPr>
      <w:r/>
      <w:hyperlink r:id="rId13">
        <w:r>
          <w:rPr>
            <w:color w:val="0000EE"/>
            <w:u w:val="single"/>
          </w:rPr>
          <w:t>https://commission.europa.eu/topics/equality-and-inclusion_en</w:t>
        </w:r>
      </w:hyperlink>
      <w:r>
        <w:t xml:space="preserve"> - The European Commission is working to promote equality for all through key strategies, including the LGBTIQ+ equality strategy (2020–2025), gender equality strategy (2020–2025), and the strategy for the rights of persons with disabilities (2021–2030). In autumn 2025, the EU adopted the new LGBTIQ+ equality strategy (2026–2030), building on the achievements of the first strategy. The new strategy combats hatred and discrimination and promotes freedom, equality, and diversity within the EU and around the world.</w:t>
      </w:r>
      <w:r/>
    </w:p>
    <w:p>
      <w:pPr>
        <w:pStyle w:val="ListNumber"/>
        <w:spacing w:line="240" w:lineRule="auto"/>
        <w:ind w:left="720"/>
      </w:pPr>
      <w:r/>
      <w:hyperlink r:id="rId14">
        <w:r>
          <w:rPr>
            <w:color w:val="0000EE"/>
            <w:u w:val="single"/>
          </w:rPr>
          <w:t>https://www.reuters.com/world/europe/lgbtiq-people-eu-face-less-discrimination-more-violence-survey-finds-2024-05-14/</w:t>
        </w:r>
      </w:hyperlink>
      <w:r>
        <w:t xml:space="preserve"> - A recent survey by the EU Agency for Fundamental Rights (FRA) found that while discrimination against LGBTIQ people in the European Union has slightly decreased, occurrences of physical and sexual violence have increased compared to three years ago. The survey, conducted in mid-2023 with over 100,000 LGBTIQ respondents, revealed that 14% had experienced a physical or sexual attack in the prior five years, up from 11% previously. Rates of discrimination fell from 42% to 36%, with Bulgaria and Cyprus reporting the highest discrimination rates at 48%. Intersex and transgender individuals experienced the highest levels of violence and discrimination. Despite some progress, significant issues such as bullying, harassment, and violence remain prevalent for LGBTIQ individuals in Europe. The report emphasizes that being openly LGBTIQ in Europe continues to be challenging.</w:t>
      </w:r>
      <w:r/>
    </w:p>
    <w:p>
      <w:pPr>
        <w:pStyle w:val="ListNumber"/>
        <w:spacing w:line="240" w:lineRule="auto"/>
        <w:ind w:left="720"/>
      </w:pPr>
      <w:r/>
      <w:hyperlink r:id="rId15">
        <w:r>
          <w:rPr>
            <w:color w:val="0000EE"/>
            <w:u w:val="single"/>
          </w:rPr>
          <w:t>https://www.eeas.europa.eu/eeas/lgbtiq_en</w:t>
        </w:r>
      </w:hyperlink>
      <w:r>
        <w:t xml:space="preserve"> - The European External Action Service (EEAS) has developed an intersectional policy framework to promote the full and equal enjoyment of all human rights by LGBTIQ+ persons in external relations. The second LGBTIQ+ Equality Strategy 2025–2029 outlines concrete actions to mainstream LGBTIQ+ equality into all policy areas, with particular attention to the situation of human rights in candidate and potential candidate countries, support for LGBTIQ+ human rights defenders and civil society organisations, and the decriminalisation of consenting same-sex relations and conduct.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rw.org/news/2025/10/20/eu-launches-new-lgbtiq-strategy" TargetMode="External"/><Relationship Id="rId11" Type="http://schemas.openxmlformats.org/officeDocument/2006/relationships/hyperlink" Target="https://commission.europa.eu/strategy-and-policy/policies/justice-and-fundamental-rights/combatting-discrimination/lesbian-gay-bi-trans-and-intersex-equality/lgbtiq-equality-strategy-2026-2030_en" TargetMode="External"/><Relationship Id="rId12" Type="http://schemas.openxmlformats.org/officeDocument/2006/relationships/hyperlink" Target="https://commission.europa.eu/news-and-media/news/free-love-free-be-eus-new-lgbtiq-strategy-2025-10-08_en" TargetMode="External"/><Relationship Id="rId13" Type="http://schemas.openxmlformats.org/officeDocument/2006/relationships/hyperlink" Target="https://commission.europa.eu/topics/equality-and-inclusion_en" TargetMode="External"/><Relationship Id="rId14" Type="http://schemas.openxmlformats.org/officeDocument/2006/relationships/hyperlink" Target="https://www.reuters.com/world/europe/lgbtiq-people-eu-face-less-discrimination-more-violence-survey-finds-2024-05-14/" TargetMode="External"/><Relationship Id="rId15" Type="http://schemas.openxmlformats.org/officeDocument/2006/relationships/hyperlink" Target="https://www.eeas.europa.eu/eeas/lgbtiq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