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pPr>
        <w:pStyle w:val="Heading1"/>
      </w:pPr>
      <w:r>
        <w:t>Is it now OK for older gay men to pay younger men for sex?</w:t>
      </w:r>
      <w:r/>
    </w:p>
    <w:p>
      <w:r/>
      <w:r/>
    </w:p>
    <w:p>
      <w:r>
        <w:drawing>
          <wp:inline xmlns:a="http://schemas.openxmlformats.org/drawingml/2006/main" xmlns:pic="http://schemas.openxmlformats.org/drawingml/2006/picture">
            <wp:extent cx="5080000" cy="2930483"/>
            <wp:docPr id="1" name="Picture 1"/>
            <wp:cNvGraphicFramePr>
              <a:graphicFrameLocks noChangeAspect="1"/>
            </wp:cNvGraphicFramePr>
            <a:graphic>
              <a:graphicData uri="http://schemas.openxmlformats.org/drawingml/2006/picture">
                <pic:pic>
                  <pic:nvPicPr>
                    <pic:cNvPr id="0" name="image.png"/>
                    <pic:cNvPicPr/>
                  </pic:nvPicPr>
                  <pic:blipFill>
                    <a:blip r:embed="rId8"/>
                    <a:stretch>
                      <a:fillRect/>
                    </a:stretch>
                  </pic:blipFill>
                  <pic:spPr>
                    <a:xfrm>
                      <a:off x="0" y="0"/>
                      <a:ext cx="5080000" cy="2930483"/>
                    </a:xfrm>
                    <a:prstGeom prst="rect"/>
                  </pic:spPr>
                </pic:pic>
              </a:graphicData>
            </a:graphic>
          </wp:inline>
        </w:drawing>
      </w:r>
    </w:p>
    <w:p>
      <w:r/>
      <w:r>
        <w:t>The ethics of paying for sex among gay men over 40 have evolved from past stigmas of clear-cut exploitation to a more nuanced understanding of choice, agency, and human connection. Historically, paying for sex was viewed primarily as a transactional act defined by power imbalance, where the purchaser held control and the sex worker was reduced to an object of use. Today, the conversation has become far more complex, recognising sex workers and adult content creators as individuals with agency, able to profit from their own bodies and desires in consensual exchanges. Yet, this evolving perspective does not erase the persistent challenges posed by economic hardship, social marginalisation, and loneliness, which often blur the boundary between empowerment and necessity. For many older gay men, paying for sex carries emotional significance—whether it be a quest for genuine connection, affirmation, or the safe exploration of fantasy. The critical ethical issue is not the payment itself, but whether dignity and respect underscore the encounter.</w:t>
      </w:r>
      <w:r/>
    </w:p>
    <w:p>
      <w:r/>
      <w:r>
        <w:t>The debate surrounding sex work extends into broader societal and policy realms, highlighting divergent approaches to addressing prostitution. The Nordic Model, originating in Sweden in 1999, criminalises buyers and third-party profiteers rather than the sex workers themselves, aiming to reduce demand and protect vulnerable individuals. Proponents argue that this strategy decreases human trafficking and exploitation, yet critics contend it may drive the industry underground, increasing risks for sex workers. Equally relevant is the decriminalisation approach, endorsed by global health entities like the WHO and UNAIDS, which calls for removing penalties for consensual adult sex work while distinguishing it from legalisation’s regulatory framework. Evidence suggests decriminalisation can reduce violence and improve health outcomes for sex workers, although debates around its wider social implications and effectiveness endure.</w:t>
      </w:r>
      <w:r/>
    </w:p>
    <w:p>
      <w:r/>
      <w:r>
        <w:t>In the context of male prostitution, which remains less extensively studied than its female counterpart, the realities often intersect with economic pressures and social alienation. Older men frequently seek out these services to fulfil desires for intimacy and connection. Unlike the traditional narratives of exploitation, some male sex workers navigate a complex terrain where offering sexual services can represent a form of control and self-expression amid marginalisation. Nonetheless, this dynamic is fraught with ethical concerns, particularly regarding coercion, substance addiction, and vulnerabilities exploited under the pretext of assistance by certain clients. The challenge lies in discerning consensual, mature exchanges from those veering into harm and exploitation—a distinction that requires empathy, awareness, and respect on both sides.</w:t>
      </w:r>
      <w:r/>
    </w:p>
    <w:p>
      <w:r/>
      <w:r>
        <w:t>The ongoing discourse around sex work also touches on the commodification of intimacy and the moral complexities it entails. Some critics view the sale of sex through a commodified lens as inherently exploitative or degrading, while others argue that criminalisation itself harms sex workers by limiting their safety and autonomy. Articles examining this dilemma stress that treating sex as a transactional commodity challenges societal norms but that ignoring the human dimensions involved sustains stigma and misunderstanding. Moreover, narratives that view prostitution solely as a matter of choice often overlook systemic factors such as coercion, poverty, and trafficking, which continue to entangle many within the industry. Approaches that foster genuine choice and provide robust support services are critical to addressing these deeper issues.</w:t>
      </w:r>
      <w:r/>
    </w:p>
    <w:p>
      <w:r/>
      <w:r>
        <w:t>Ultimately, ethics in paying for sex hinge on intention, empathy, and the mutual recognition of humanity. It is not a matter of declaring the practice inherently right or wrong but of interrogating whether it is conducted with respect for boundaries, feelings, and agency. For gay men navigating the intersections of desire, survival, and connection, acknowledging the complex humanity on both sides of the exchange may transform what seems a simple economic transaction into a more compassionate and dignified interaction. This nuanced understanding invites us to reconsider longstanding stigmas and to approach the subject with the maturity it deserves.</w:t>
      </w:r>
      <w:r/>
    </w:p>
    <w:p>
      <w:pPr>
        <w:pStyle w:val="Heading3"/>
      </w:pPr>
      <w:r>
        <w:t>📌 Reference Map:</w:t>
      </w:r>
      <w:r/>
      <w:r/>
    </w:p>
    <w:p>
      <w:pPr>
        <w:pStyle w:val="ListBullet"/>
        <w:spacing w:line="240" w:lineRule="auto"/>
        <w:ind w:left="720"/>
      </w:pPr>
      <w:r/>
      <w:r>
        <w:t xml:space="preserve">Paragraph 1 – </w:t>
      </w:r>
      <w:hyperlink r:id="rId9">
        <w:r>
          <w:rPr>
            <w:color w:val="0000EE"/>
            <w:u w:val="single"/>
          </w:rPr>
          <w:t>[1]</w:t>
        </w:r>
      </w:hyperlink>
      <w:r>
        <w:t xml:space="preserve">, </w:t>
      </w:r>
      <w:hyperlink r:id="rId10">
        <w:r>
          <w:rPr>
            <w:color w:val="0000EE"/>
            <w:u w:val="single"/>
          </w:rPr>
          <w:t>[4]</w:t>
        </w:r>
      </w:hyperlink>
      <w:r>
        <w:t xml:space="preserve"> </w:t>
      </w:r>
      <w:r/>
    </w:p>
    <w:p>
      <w:pPr>
        <w:pStyle w:val="ListBullet"/>
        <w:spacing w:line="240" w:lineRule="auto"/>
        <w:ind w:left="720"/>
      </w:pPr>
      <w:r/>
      <w:r>
        <w:t xml:space="preserve">Paragraph 2 – </w:t>
      </w:r>
      <w:hyperlink r:id="rId11">
        <w:r>
          <w:rPr>
            <w:color w:val="0000EE"/>
            <w:u w:val="single"/>
          </w:rPr>
          <w:t>[2]</w:t>
        </w:r>
      </w:hyperlink>
      <w:r>
        <w:t xml:space="preserve">, </w:t>
      </w:r>
      <w:hyperlink r:id="rId12">
        <w:r>
          <w:rPr>
            <w:color w:val="0000EE"/>
            <w:u w:val="single"/>
          </w:rPr>
          <w:t>[3]</w:t>
        </w:r>
      </w:hyperlink>
      <w:r>
        <w:t xml:space="preserve">, </w:t>
      </w:r>
      <w:hyperlink r:id="rId13">
        <w:r>
          <w:rPr>
            <w:color w:val="0000EE"/>
            <w:u w:val="single"/>
          </w:rPr>
          <w:t>[5]</w:t>
        </w:r>
      </w:hyperlink>
      <w:r>
        <w:t xml:space="preserve"> </w:t>
      </w:r>
      <w:r/>
    </w:p>
    <w:p>
      <w:pPr>
        <w:pStyle w:val="ListBullet"/>
        <w:spacing w:line="240" w:lineRule="auto"/>
        <w:ind w:left="720"/>
      </w:pPr>
      <w:r/>
      <w:r>
        <w:t xml:space="preserve">Paragraph 3 – </w:t>
      </w:r>
      <w:hyperlink r:id="rId9">
        <w:r>
          <w:rPr>
            <w:color w:val="0000EE"/>
            <w:u w:val="single"/>
          </w:rPr>
          <w:t>[1]</w:t>
        </w:r>
      </w:hyperlink>
      <w:r>
        <w:t xml:space="preserve">, </w:t>
      </w:r>
      <w:hyperlink r:id="rId10">
        <w:r>
          <w:rPr>
            <w:color w:val="0000EE"/>
            <w:u w:val="single"/>
          </w:rPr>
          <w:t>[4]</w:t>
        </w:r>
      </w:hyperlink>
      <w:r>
        <w:t xml:space="preserve">, </w:t>
      </w:r>
      <w:hyperlink r:id="rId14">
        <w:r>
          <w:rPr>
            <w:color w:val="0000EE"/>
            <w:u w:val="single"/>
          </w:rPr>
          <w:t>[7]</w:t>
        </w:r>
      </w:hyperlink>
      <w:r>
        <w:t xml:space="preserve"> </w:t>
      </w:r>
      <w:r/>
    </w:p>
    <w:p>
      <w:pPr>
        <w:pStyle w:val="ListBullet"/>
        <w:spacing w:line="240" w:lineRule="auto"/>
        <w:ind w:left="720"/>
      </w:pPr>
      <w:r/>
      <w:r>
        <w:t xml:space="preserve">Paragraph 4 – </w:t>
      </w:r>
      <w:hyperlink r:id="rId15">
        <w:r>
          <w:rPr>
            <w:color w:val="0000EE"/>
            <w:u w:val="single"/>
          </w:rPr>
          <w:t>[6]</w:t>
        </w:r>
      </w:hyperlink>
      <w:r>
        <w:t xml:space="preserve">, </w:t>
      </w:r>
      <w:hyperlink r:id="rId14">
        <w:r>
          <w:rPr>
            <w:color w:val="0000EE"/>
            <w:u w:val="single"/>
          </w:rPr>
          <w:t>[7]</w:t>
        </w:r>
      </w:hyperlink>
      <w:r>
        <w:t xml:space="preserve"> </w:t>
      </w:r>
      <w:r/>
    </w:p>
    <w:p>
      <w:pPr>
        <w:pStyle w:val="ListBullet"/>
        <w:spacing w:line="240" w:lineRule="auto"/>
        <w:ind w:left="720"/>
      </w:pPr>
      <w:r/>
      <w:r>
        <w:t xml:space="preserve">Paragraph 5 – </w:t>
      </w:r>
      <w:hyperlink r:id="rId9">
        <w:r>
          <w:rPr>
            <w:color w:val="0000EE"/>
            <w:u w:val="single"/>
          </w:rPr>
          <w:t>[1]</w:t>
        </w:r>
      </w:hyperlink>
      <w:r>
        <w:t xml:space="preserve">, </w:t>
      </w:r>
      <w:hyperlink r:id="rId15">
        <w:r>
          <w:rPr>
            <w:color w:val="0000EE"/>
            <w:u w:val="single"/>
          </w:rPr>
          <w:t>[6]</w:t>
        </w:r>
      </w:hyperlink>
      <w:r/>
      <w:r/>
    </w:p>
    <w:p>
      <w:r/>
      <w:r>
        <w:t xml:space="preserve">Source: </w:t>
      </w:r>
      <w:hyperlink r:id="rId16">
        <w:r>
          <w:rPr>
            <w:color w:val="0000EE"/>
            <w:u w:val="single"/>
          </w:rPr>
          <w:t>Noah Wire Services</w:t>
        </w:r>
      </w:hyperlink>
      <w:r/>
    </w:p>
    <w:p>
      <w:pPr>
        <w:pStyle w:val="Heading2"/>
      </w:pPr>
      <w:r>
        <w:t>Bibliography</w:t>
      </w:r>
      <w:r/>
      <w:r/>
    </w:p>
    <w:p>
      <w:pPr>
        <w:pStyle w:val="ListNumber"/>
        <w:numPr>
          <w:ilvl w:val="0"/>
          <w:numId w:val="14"/>
        </w:numPr>
        <w:spacing w:line="240" w:lineRule="auto"/>
        <w:ind w:left="720"/>
      </w:pPr>
      <w:r/>
      <w:hyperlink r:id="rId9">
        <w:r>
          <w:rPr>
            <w:color w:val="0000EE"/>
            <w:u w:val="single"/>
          </w:rPr>
          <w:t>https://www.gaylifeafter40.com/the-ethics-of-paying-for-sex-between-choice-and-exploitation/</w:t>
        </w:r>
      </w:hyperlink>
      <w:r>
        <w:t xml:space="preserve"> - Please view link - unable to able to access data</w:t>
      </w:r>
      <w:r/>
    </w:p>
    <w:p>
      <w:pPr>
        <w:pStyle w:val="ListNumber"/>
        <w:spacing w:line="240" w:lineRule="auto"/>
        <w:ind w:left="720"/>
      </w:pPr>
      <w:r/>
      <w:hyperlink r:id="rId11">
        <w:r>
          <w:rPr>
            <w:color w:val="0000EE"/>
            <w:u w:val="single"/>
          </w:rPr>
          <w:t>https://en.wikipedia.org/wiki/Nordic_model_approach_to_prostitution</w:t>
        </w:r>
      </w:hyperlink>
      <w:r>
        <w:t xml:space="preserve"> - The Nordic Model, first implemented in Sweden in 1999, criminalises clients and third parties involved in prostitution, aiming to reduce demand and protect sex workers. This approach has been adopted by several countries, including Norway and France. Critics argue it may drive sex work underground, increasing risks for workers. Supporters believe it reduces human trafficking and exploitation. The model has sparked debates on its effectiveness and impact on sex workers' safety and rights.</w:t>
      </w:r>
      <w:r/>
    </w:p>
    <w:p>
      <w:pPr>
        <w:pStyle w:val="ListNumber"/>
        <w:spacing w:line="240" w:lineRule="auto"/>
        <w:ind w:left="720"/>
      </w:pPr>
      <w:r/>
      <w:hyperlink r:id="rId12">
        <w:r>
          <w:rPr>
            <w:color w:val="0000EE"/>
            <w:u w:val="single"/>
          </w:rPr>
          <w:t>https://en.wikipedia.org/wiki/Decriminalization_of_sex_work</w:t>
        </w:r>
      </w:hyperlink>
      <w:r>
        <w:t xml:space="preserve"> - Decriminalisation of sex work involves removing criminal penalties for consensual adult sex work, distinguishing it from legalisation, which regulates the industry. Advocates argue it enhances safety and health for sex workers, citing support from organisations like the WHO and UNAIDS. Opponents fear it could increase trafficking and exploitation. Evidence suggests decriminalisation can reduce violence and improve health outcomes for sex workers, but debates continue on its broader societal impacts.</w:t>
      </w:r>
      <w:r/>
    </w:p>
    <w:p>
      <w:pPr>
        <w:pStyle w:val="ListNumber"/>
        <w:spacing w:line="240" w:lineRule="auto"/>
        <w:ind w:left="720"/>
      </w:pPr>
      <w:r/>
      <w:hyperlink r:id="rId10">
        <w:r>
          <w:rPr>
            <w:color w:val="0000EE"/>
            <w:u w:val="single"/>
          </w:rPr>
          <w:t>https://en.wikipedia.org/wiki/Male_prostitution</w:t>
        </w:r>
      </w:hyperlink>
      <w:r>
        <w:t xml:space="preserve"> - Male prostitution involves men providing sexual services in exchange for payment. Clients are often older males seeking to fulfil sexual needs. Research on male prostitution is less extensive than for female counterparts. The industry has evolved, with male sex work depicted in media and cinema. Factors influencing male prostitution include economic pressures, social marginalisation, and the desire for companionship. The dynamics differ from female prostitution, with unique challenges and societal perceptions.</w:t>
      </w:r>
      <w:r/>
    </w:p>
    <w:p>
      <w:pPr>
        <w:pStyle w:val="ListNumber"/>
        <w:spacing w:line="240" w:lineRule="auto"/>
        <w:ind w:left="720"/>
      </w:pPr>
      <w:r/>
      <w:hyperlink r:id="rId13">
        <w:r>
          <w:rPr>
            <w:color w:val="0000EE"/>
            <w:u w:val="single"/>
          </w:rPr>
          <w:t>https://www.ama-assn.org/delivering-care/public-health/should-us-physicians-support-decriminalization-commercial-sex</w:t>
        </w:r>
      </w:hyperlink>
      <w:r>
        <w:t xml:space="preserve"> - This article discusses the ethical considerations for US physicians regarding the decriminalisation of commercial sex. It examines the bioethical principles of beneficence, nonmaleficence, and respect for autonomy in the context of sex work. The piece concludes that while no perfect policy exists, the Nordic Model offers potential advantages, balancing the needs of sex workers and society. It highlights the complexity of the issue and the need for nuanced approaches in policy-making.</w:t>
      </w:r>
      <w:r/>
    </w:p>
    <w:p>
      <w:pPr>
        <w:pStyle w:val="ListNumber"/>
        <w:spacing w:line="240" w:lineRule="auto"/>
        <w:ind w:left="720"/>
      </w:pPr>
      <w:r/>
      <w:hyperlink r:id="rId15">
        <w:r>
          <w:rPr>
            <w:color w:val="0000EE"/>
            <w:u w:val="single"/>
          </w:rPr>
          <w:t>https://www.prindleinstitute.org/2019/06/the-decriminalization-of-prostitution-and-the-commodification-of-sex/</w:t>
        </w:r>
      </w:hyperlink>
      <w:r>
        <w:t xml:space="preserve"> - This article explores the debate over decriminalising prostitution and the commodification of sex. It contrasts the arguments for and against decriminalisation, highlighting concerns about exploitation and the moral implications of selling sex. The piece discusses the impact of criminalisation on sex workers' safety and health, referencing examples from Rhode Island. It delves into the ethical considerations of treating sex as a commodity and the broader societal implications of such policies.</w:t>
      </w:r>
      <w:r/>
    </w:p>
    <w:sectPr w:rsidR="008F16EB" w:rsidRPr="008F16EB"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ourier">
    <w:altName w:val="Courier New"/>
    <w:panose1 w:val="020703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83565639">
    <w:abstractNumId w:val="8"/>
  </w:num>
  <w:num w:numId="2" w16cid:durableId="1689715716">
    <w:abstractNumId w:val="6"/>
  </w:num>
  <w:num w:numId="3" w16cid:durableId="1422219261">
    <w:abstractNumId w:val="5"/>
  </w:num>
  <w:num w:numId="4" w16cid:durableId="1639651746">
    <w:abstractNumId w:val="4"/>
  </w:num>
  <w:num w:numId="5" w16cid:durableId="268244051">
    <w:abstractNumId w:val="7"/>
  </w:num>
  <w:num w:numId="6" w16cid:durableId="527262389">
    <w:abstractNumId w:val="3"/>
  </w:num>
  <w:num w:numId="7" w16cid:durableId="2116093898">
    <w:abstractNumId w:val="2"/>
  </w:num>
  <w:num w:numId="8" w16cid:durableId="1487162739">
    <w:abstractNumId w:val="1"/>
  </w:num>
  <w:num w:numId="9" w16cid:durableId="1639265226">
    <w:abstractNumId w:val="0"/>
  </w:num>
  <w:num w:numId="10" w16cid:durableId="495808350">
    <w:abstractNumId w:val="7"/>
    <w:lvlOverride w:ilvl="0">
      <w:startOverride w:val="1"/>
    </w:lvlOverride>
  </w:num>
  <w:num w:numId="11" w16cid:durableId="1894850684">
    <w:abstractNumId w:val="9"/>
  </w:num>
  <w:num w:numId="12" w16cid:durableId="1467312115">
    <w:abstractNumId w:val="9"/>
  </w:num>
  <w:num w:numId="13" w16cid:durableId="1615862868">
    <w:abstractNumId w:val="9"/>
  </w:num>
  <w:num w:numId="14">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attachedTemplate r:id="rId1"/>
  <w:defaultTabStop w:val="720"/>
  <w:defaultTableStyle w:val="Noah"/>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E31"/>
    <w:rsid w:val="00034616"/>
    <w:rsid w:val="0006063C"/>
    <w:rsid w:val="0015074B"/>
    <w:rsid w:val="0029639D"/>
    <w:rsid w:val="00326F90"/>
    <w:rsid w:val="00327C26"/>
    <w:rsid w:val="006072D1"/>
    <w:rsid w:val="00641096"/>
    <w:rsid w:val="00733E31"/>
    <w:rsid w:val="00782A44"/>
    <w:rsid w:val="007D0B83"/>
    <w:rsid w:val="008F16EB"/>
    <w:rsid w:val="00920A5B"/>
    <w:rsid w:val="00AA1D8D"/>
    <w:rsid w:val="00B47730"/>
    <w:rsid w:val="00CB0664"/>
    <w:rsid w:val="00F369D9"/>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B5D908"/>
  <w14:defaultImageDpi w14:val="300"/>
  <w15:docId w15:val="{AFAB448B-A191-DB46-889A-C1A710B4F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1096"/>
  </w:style>
  <w:style w:type="paragraph" w:styleId="Heading1">
    <w:name w:val="heading 1"/>
    <w:basedOn w:val="Normal"/>
    <w:next w:val="Normal"/>
    <w:link w:val="Heading1Char"/>
    <w:uiPriority w:val="9"/>
    <w:qFormat/>
    <w:rsid w:val="00641096"/>
    <w:pPr>
      <w:keepNext/>
      <w:keepLines/>
      <w:spacing w:before="480" w:after="0"/>
      <w:outlineLvl w:val="0"/>
    </w:pPr>
    <w:rPr>
      <w:rFonts w:asciiTheme="majorHAnsi" w:eastAsiaTheme="majorEastAsia" w:hAnsiTheme="majorHAnsi" w:cstheme="majorBidi"/>
      <w:b/>
      <w:bCs/>
      <w:color w:val="0F4761" w:themeColor="accent1" w:themeShade="BF"/>
      <w:sz w:val="28"/>
      <w:szCs w:val="28"/>
    </w:rPr>
  </w:style>
  <w:style w:type="paragraph" w:styleId="Heading2">
    <w:name w:val="heading 2"/>
    <w:basedOn w:val="Normal"/>
    <w:next w:val="Normal"/>
    <w:link w:val="Heading2Char"/>
    <w:uiPriority w:val="9"/>
    <w:unhideWhenUsed/>
    <w:qFormat/>
    <w:rsid w:val="00641096"/>
    <w:pPr>
      <w:keepNext/>
      <w:keepLines/>
      <w:spacing w:before="200" w:after="0"/>
      <w:outlineLvl w:val="1"/>
    </w:pPr>
    <w:rPr>
      <w:rFonts w:asciiTheme="majorHAnsi" w:eastAsiaTheme="majorEastAsia" w:hAnsiTheme="majorHAnsi" w:cstheme="majorBidi"/>
      <w:b/>
      <w:bCs/>
      <w:color w:val="156082" w:themeColor="accent1"/>
      <w:sz w:val="26"/>
      <w:szCs w:val="26"/>
    </w:rPr>
  </w:style>
  <w:style w:type="paragraph" w:styleId="Heading3">
    <w:name w:val="heading 3"/>
    <w:basedOn w:val="Normal"/>
    <w:next w:val="Normal"/>
    <w:link w:val="Heading3Char"/>
    <w:uiPriority w:val="9"/>
    <w:unhideWhenUsed/>
    <w:qFormat/>
    <w:rsid w:val="00641096"/>
    <w:pPr>
      <w:keepNext/>
      <w:keepLines/>
      <w:spacing w:before="200" w:after="0"/>
      <w:outlineLvl w:val="2"/>
    </w:pPr>
    <w:rPr>
      <w:rFonts w:asciiTheme="majorHAnsi" w:eastAsiaTheme="majorEastAsia" w:hAnsiTheme="majorHAnsi" w:cstheme="majorBidi"/>
      <w:b/>
      <w:bCs/>
      <w:color w:val="156082" w:themeColor="accent1"/>
    </w:rPr>
  </w:style>
  <w:style w:type="paragraph" w:styleId="Heading4">
    <w:name w:val="heading 4"/>
    <w:basedOn w:val="Normal"/>
    <w:next w:val="Normal"/>
    <w:link w:val="Heading4Char"/>
    <w:uiPriority w:val="9"/>
    <w:semiHidden/>
    <w:unhideWhenUsed/>
    <w:qFormat/>
    <w:rsid w:val="00641096"/>
    <w:pPr>
      <w:keepNext/>
      <w:keepLines/>
      <w:spacing w:before="200" w:after="0"/>
      <w:outlineLvl w:val="3"/>
    </w:pPr>
    <w:rPr>
      <w:rFonts w:asciiTheme="majorHAnsi" w:eastAsiaTheme="majorEastAsia" w:hAnsiTheme="majorHAnsi" w:cstheme="majorBidi"/>
      <w:b/>
      <w:bCs/>
      <w:i/>
      <w:iCs/>
      <w:color w:val="156082" w:themeColor="accent1"/>
    </w:rPr>
  </w:style>
  <w:style w:type="paragraph" w:styleId="Heading5">
    <w:name w:val="heading 5"/>
    <w:basedOn w:val="Normal"/>
    <w:next w:val="Normal"/>
    <w:link w:val="Heading5Char"/>
    <w:uiPriority w:val="9"/>
    <w:semiHidden/>
    <w:unhideWhenUsed/>
    <w:qFormat/>
    <w:rsid w:val="00641096"/>
    <w:pPr>
      <w:keepNext/>
      <w:keepLines/>
      <w:spacing w:before="200" w:after="0"/>
      <w:outlineLvl w:val="4"/>
    </w:pPr>
    <w:rPr>
      <w:rFonts w:asciiTheme="majorHAnsi" w:eastAsiaTheme="majorEastAsia" w:hAnsiTheme="majorHAnsi" w:cstheme="majorBidi"/>
      <w:color w:val="0A2F40" w:themeColor="accent1" w:themeShade="7F"/>
    </w:rPr>
  </w:style>
  <w:style w:type="paragraph" w:styleId="Heading6">
    <w:name w:val="heading 6"/>
    <w:basedOn w:val="Normal"/>
    <w:next w:val="Normal"/>
    <w:link w:val="Heading6Char"/>
    <w:uiPriority w:val="9"/>
    <w:semiHidden/>
    <w:unhideWhenUsed/>
    <w:qFormat/>
    <w:rsid w:val="00641096"/>
    <w:pPr>
      <w:keepNext/>
      <w:keepLines/>
      <w:spacing w:before="200" w:after="0"/>
      <w:outlineLvl w:val="5"/>
    </w:pPr>
    <w:rPr>
      <w:rFonts w:asciiTheme="majorHAnsi" w:eastAsiaTheme="majorEastAsia" w:hAnsiTheme="majorHAnsi" w:cstheme="majorBidi"/>
      <w:i/>
      <w:iCs/>
      <w:color w:val="0A2F40" w:themeColor="accent1" w:themeShade="7F"/>
    </w:rPr>
  </w:style>
  <w:style w:type="paragraph" w:styleId="Heading7">
    <w:name w:val="heading 7"/>
    <w:basedOn w:val="Normal"/>
    <w:next w:val="Normal"/>
    <w:link w:val="Heading7Char"/>
    <w:uiPriority w:val="9"/>
    <w:semiHidden/>
    <w:unhideWhenUsed/>
    <w:qFormat/>
    <w:rsid w:val="0064109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41096"/>
    <w:pPr>
      <w:keepNext/>
      <w:keepLines/>
      <w:spacing w:before="200" w:after="0"/>
      <w:outlineLvl w:val="7"/>
    </w:pPr>
    <w:rPr>
      <w:rFonts w:asciiTheme="majorHAnsi" w:eastAsiaTheme="majorEastAsia" w:hAnsiTheme="majorHAnsi" w:cstheme="majorBidi"/>
      <w:color w:val="156082" w:themeColor="accent1"/>
      <w:sz w:val="20"/>
      <w:szCs w:val="20"/>
    </w:rPr>
  </w:style>
  <w:style w:type="paragraph" w:styleId="Heading9">
    <w:name w:val="heading 9"/>
    <w:basedOn w:val="Normal"/>
    <w:next w:val="Normal"/>
    <w:link w:val="Heading9Char"/>
    <w:uiPriority w:val="9"/>
    <w:semiHidden/>
    <w:unhideWhenUsed/>
    <w:qFormat/>
    <w:rsid w:val="0064109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link w:val="NoSpacingChar"/>
    <w:uiPriority w:val="1"/>
    <w:qFormat/>
    <w:rsid w:val="00641096"/>
    <w:pPr>
      <w:spacing w:after="0" w:line="240" w:lineRule="auto"/>
    </w:pPr>
  </w:style>
  <w:style w:type="character" w:customStyle="1" w:styleId="Heading1Char">
    <w:name w:val="Heading 1 Char"/>
    <w:basedOn w:val="DefaultParagraphFont"/>
    <w:link w:val="Heading1"/>
    <w:uiPriority w:val="9"/>
    <w:rsid w:val="00641096"/>
    <w:rPr>
      <w:rFonts w:asciiTheme="majorHAnsi" w:eastAsiaTheme="majorEastAsia" w:hAnsiTheme="majorHAnsi" w:cstheme="majorBidi"/>
      <w:b/>
      <w:bCs/>
      <w:color w:val="0F4761" w:themeColor="accent1" w:themeShade="BF"/>
      <w:sz w:val="28"/>
      <w:szCs w:val="28"/>
    </w:rPr>
  </w:style>
  <w:style w:type="character" w:customStyle="1" w:styleId="Heading2Char">
    <w:name w:val="Heading 2 Char"/>
    <w:basedOn w:val="DefaultParagraphFont"/>
    <w:link w:val="Heading2"/>
    <w:uiPriority w:val="9"/>
    <w:rsid w:val="00641096"/>
    <w:rPr>
      <w:rFonts w:asciiTheme="majorHAnsi" w:eastAsiaTheme="majorEastAsia" w:hAnsiTheme="majorHAnsi" w:cstheme="majorBidi"/>
      <w:b/>
      <w:bCs/>
      <w:color w:val="156082" w:themeColor="accent1"/>
      <w:sz w:val="26"/>
      <w:szCs w:val="26"/>
    </w:rPr>
  </w:style>
  <w:style w:type="character" w:customStyle="1" w:styleId="Heading3Char">
    <w:name w:val="Heading 3 Char"/>
    <w:basedOn w:val="DefaultParagraphFont"/>
    <w:link w:val="Heading3"/>
    <w:uiPriority w:val="9"/>
    <w:rsid w:val="00641096"/>
    <w:rPr>
      <w:rFonts w:asciiTheme="majorHAnsi" w:eastAsiaTheme="majorEastAsia" w:hAnsiTheme="majorHAnsi" w:cstheme="majorBidi"/>
      <w:b/>
      <w:bCs/>
      <w:color w:val="156082" w:themeColor="accent1"/>
    </w:rPr>
  </w:style>
  <w:style w:type="paragraph" w:styleId="Title">
    <w:name w:val="Title"/>
    <w:basedOn w:val="Normal"/>
    <w:next w:val="Normal"/>
    <w:link w:val="TitleChar"/>
    <w:uiPriority w:val="10"/>
    <w:qFormat/>
    <w:rsid w:val="00641096"/>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leChar">
    <w:name w:val="Title Char"/>
    <w:basedOn w:val="DefaultParagraphFont"/>
    <w:link w:val="Title"/>
    <w:uiPriority w:val="10"/>
    <w:rsid w:val="00641096"/>
    <w:rPr>
      <w:rFonts w:asciiTheme="majorHAnsi" w:eastAsiaTheme="majorEastAsia" w:hAnsiTheme="majorHAnsi" w:cstheme="majorBidi"/>
      <w:color w:val="0A1D30" w:themeColor="text2" w:themeShade="BF"/>
      <w:spacing w:val="5"/>
      <w:kern w:val="28"/>
      <w:sz w:val="52"/>
      <w:szCs w:val="52"/>
    </w:rPr>
  </w:style>
  <w:style w:type="paragraph" w:styleId="Subtitle">
    <w:name w:val="Subtitle"/>
    <w:basedOn w:val="Normal"/>
    <w:next w:val="Normal"/>
    <w:link w:val="SubtitleChar"/>
    <w:uiPriority w:val="11"/>
    <w:qFormat/>
    <w:rsid w:val="00641096"/>
    <w:pPr>
      <w:numPr>
        <w:ilvl w:val="1"/>
      </w:numPr>
    </w:pPr>
    <w:rPr>
      <w:rFonts w:asciiTheme="majorHAnsi" w:eastAsiaTheme="majorEastAsia" w:hAnsiTheme="majorHAnsi" w:cstheme="majorBidi"/>
      <w:i/>
      <w:iCs/>
      <w:color w:val="156082" w:themeColor="accent1"/>
      <w:spacing w:val="15"/>
      <w:sz w:val="24"/>
      <w:szCs w:val="24"/>
    </w:rPr>
  </w:style>
  <w:style w:type="character" w:customStyle="1" w:styleId="SubtitleChar">
    <w:name w:val="Subtitle Char"/>
    <w:basedOn w:val="DefaultParagraphFont"/>
    <w:link w:val="Subtitle"/>
    <w:uiPriority w:val="11"/>
    <w:rsid w:val="00641096"/>
    <w:rPr>
      <w:rFonts w:asciiTheme="majorHAnsi" w:eastAsiaTheme="majorEastAsia" w:hAnsiTheme="majorHAnsi" w:cstheme="majorBidi"/>
      <w:i/>
      <w:iCs/>
      <w:color w:val="156082" w:themeColor="accent1"/>
      <w:spacing w:val="15"/>
      <w:sz w:val="24"/>
      <w:szCs w:val="24"/>
    </w:rPr>
  </w:style>
  <w:style w:type="paragraph" w:styleId="ListParagraph">
    <w:name w:val="List Paragraph"/>
    <w:basedOn w:val="Normal"/>
    <w:uiPriority w:val="34"/>
    <w:qFormat/>
    <w:rsid w:val="00641096"/>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641096"/>
    <w:rPr>
      <w:i/>
      <w:iCs/>
      <w:color w:val="000000" w:themeColor="text1"/>
    </w:rPr>
  </w:style>
  <w:style w:type="character" w:customStyle="1" w:styleId="QuoteChar">
    <w:name w:val="Quote Char"/>
    <w:basedOn w:val="DefaultParagraphFont"/>
    <w:link w:val="Quote"/>
    <w:uiPriority w:val="29"/>
    <w:rsid w:val="00641096"/>
    <w:rPr>
      <w:i/>
      <w:iCs/>
      <w:color w:val="000000" w:themeColor="text1"/>
    </w:rPr>
  </w:style>
  <w:style w:type="character" w:customStyle="1" w:styleId="Heading4Char">
    <w:name w:val="Heading 4 Char"/>
    <w:basedOn w:val="DefaultParagraphFont"/>
    <w:link w:val="Heading4"/>
    <w:uiPriority w:val="9"/>
    <w:semiHidden/>
    <w:rsid w:val="00641096"/>
    <w:rPr>
      <w:rFonts w:asciiTheme="majorHAnsi" w:eastAsiaTheme="majorEastAsia" w:hAnsiTheme="majorHAnsi" w:cstheme="majorBidi"/>
      <w:b/>
      <w:bCs/>
      <w:i/>
      <w:iCs/>
      <w:color w:val="156082" w:themeColor="accent1"/>
    </w:rPr>
  </w:style>
  <w:style w:type="character" w:customStyle="1" w:styleId="Heading5Char">
    <w:name w:val="Heading 5 Char"/>
    <w:basedOn w:val="DefaultParagraphFont"/>
    <w:link w:val="Heading5"/>
    <w:uiPriority w:val="9"/>
    <w:semiHidden/>
    <w:rsid w:val="00641096"/>
    <w:rPr>
      <w:rFonts w:asciiTheme="majorHAnsi" w:eastAsiaTheme="majorEastAsia" w:hAnsiTheme="majorHAnsi" w:cstheme="majorBidi"/>
      <w:color w:val="0A2F40" w:themeColor="accent1" w:themeShade="7F"/>
    </w:rPr>
  </w:style>
  <w:style w:type="character" w:customStyle="1" w:styleId="Heading6Char">
    <w:name w:val="Heading 6 Char"/>
    <w:basedOn w:val="DefaultParagraphFont"/>
    <w:link w:val="Heading6"/>
    <w:uiPriority w:val="9"/>
    <w:semiHidden/>
    <w:rsid w:val="00641096"/>
    <w:rPr>
      <w:rFonts w:asciiTheme="majorHAnsi" w:eastAsiaTheme="majorEastAsia" w:hAnsiTheme="majorHAnsi" w:cstheme="majorBidi"/>
      <w:i/>
      <w:iCs/>
      <w:color w:val="0A2F40" w:themeColor="accent1" w:themeShade="7F"/>
    </w:rPr>
  </w:style>
  <w:style w:type="character" w:customStyle="1" w:styleId="Heading7Char">
    <w:name w:val="Heading 7 Char"/>
    <w:basedOn w:val="DefaultParagraphFont"/>
    <w:link w:val="Heading7"/>
    <w:uiPriority w:val="9"/>
    <w:semiHidden/>
    <w:rsid w:val="0064109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41096"/>
    <w:rPr>
      <w:rFonts w:asciiTheme="majorHAnsi" w:eastAsiaTheme="majorEastAsia" w:hAnsiTheme="majorHAnsi" w:cstheme="majorBidi"/>
      <w:color w:val="156082" w:themeColor="accent1"/>
      <w:sz w:val="20"/>
      <w:szCs w:val="20"/>
    </w:rPr>
  </w:style>
  <w:style w:type="character" w:customStyle="1" w:styleId="Heading9Char">
    <w:name w:val="Heading 9 Char"/>
    <w:basedOn w:val="DefaultParagraphFont"/>
    <w:link w:val="Heading9"/>
    <w:uiPriority w:val="9"/>
    <w:semiHidden/>
    <w:rsid w:val="00641096"/>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641096"/>
    <w:pPr>
      <w:spacing w:line="240" w:lineRule="auto"/>
    </w:pPr>
    <w:rPr>
      <w:b/>
      <w:bCs/>
      <w:color w:val="156082" w:themeColor="accent1"/>
      <w:sz w:val="18"/>
      <w:szCs w:val="18"/>
    </w:rPr>
  </w:style>
  <w:style w:type="character" w:styleId="Strong">
    <w:name w:val="Strong"/>
    <w:basedOn w:val="DefaultParagraphFont"/>
    <w:uiPriority w:val="22"/>
    <w:qFormat/>
    <w:rsid w:val="00641096"/>
    <w:rPr>
      <w:b/>
      <w:bCs/>
    </w:rPr>
  </w:style>
  <w:style w:type="character" w:styleId="Emphasis">
    <w:name w:val="Emphasis"/>
    <w:basedOn w:val="DefaultParagraphFont"/>
    <w:uiPriority w:val="20"/>
    <w:qFormat/>
    <w:rsid w:val="00641096"/>
    <w:rPr>
      <w:i/>
      <w:iCs/>
    </w:rPr>
  </w:style>
  <w:style w:type="paragraph" w:styleId="IntenseQuote">
    <w:name w:val="Intense Quote"/>
    <w:basedOn w:val="Normal"/>
    <w:next w:val="Normal"/>
    <w:link w:val="IntenseQuoteChar"/>
    <w:uiPriority w:val="30"/>
    <w:qFormat/>
    <w:rsid w:val="00641096"/>
    <w:pPr>
      <w:pBdr>
        <w:bottom w:val="single" w:sz="4" w:space="4" w:color="156082" w:themeColor="accent1"/>
      </w:pBdr>
      <w:spacing w:before="200" w:after="280"/>
      <w:ind w:left="936" w:right="936"/>
    </w:pPr>
    <w:rPr>
      <w:b/>
      <w:bCs/>
      <w:i/>
      <w:iCs/>
      <w:color w:val="156082" w:themeColor="accent1"/>
    </w:rPr>
  </w:style>
  <w:style w:type="character" w:customStyle="1" w:styleId="IntenseQuoteChar">
    <w:name w:val="Intense Quote Char"/>
    <w:basedOn w:val="DefaultParagraphFont"/>
    <w:link w:val="IntenseQuote"/>
    <w:uiPriority w:val="30"/>
    <w:rsid w:val="00641096"/>
    <w:rPr>
      <w:b/>
      <w:bCs/>
      <w:i/>
      <w:iCs/>
      <w:color w:val="156082" w:themeColor="accent1"/>
    </w:rPr>
  </w:style>
  <w:style w:type="character" w:styleId="SubtleEmphasis">
    <w:name w:val="Subtle Emphasis"/>
    <w:basedOn w:val="DefaultParagraphFont"/>
    <w:uiPriority w:val="19"/>
    <w:qFormat/>
    <w:rsid w:val="00641096"/>
    <w:rPr>
      <w:i/>
      <w:iCs/>
      <w:color w:val="808080" w:themeColor="text1" w:themeTint="7F"/>
    </w:rPr>
  </w:style>
  <w:style w:type="character" w:styleId="IntenseEmphasis">
    <w:name w:val="Intense Emphasis"/>
    <w:basedOn w:val="DefaultParagraphFont"/>
    <w:uiPriority w:val="21"/>
    <w:qFormat/>
    <w:rsid w:val="00641096"/>
    <w:rPr>
      <w:b/>
      <w:bCs/>
      <w:i/>
      <w:iCs/>
      <w:color w:val="156082" w:themeColor="accent1"/>
    </w:rPr>
  </w:style>
  <w:style w:type="character" w:styleId="SubtleReference">
    <w:name w:val="Subtle Reference"/>
    <w:basedOn w:val="DefaultParagraphFont"/>
    <w:uiPriority w:val="31"/>
    <w:qFormat/>
    <w:rsid w:val="00641096"/>
    <w:rPr>
      <w:smallCaps/>
      <w:color w:val="E97132" w:themeColor="accent2"/>
      <w:u w:val="single"/>
    </w:rPr>
  </w:style>
  <w:style w:type="character" w:styleId="IntenseReference">
    <w:name w:val="Intense Reference"/>
    <w:basedOn w:val="DefaultParagraphFont"/>
    <w:uiPriority w:val="32"/>
    <w:qFormat/>
    <w:rsid w:val="00641096"/>
    <w:rPr>
      <w:b/>
      <w:bCs/>
      <w:smallCaps/>
      <w:color w:val="E97132" w:themeColor="accent2"/>
      <w:spacing w:val="5"/>
      <w:u w:val="single"/>
    </w:rPr>
  </w:style>
  <w:style w:type="character" w:styleId="BookTitle">
    <w:name w:val="Book Title"/>
    <w:basedOn w:val="DefaultParagraphFont"/>
    <w:uiPriority w:val="33"/>
    <w:qFormat/>
    <w:rsid w:val="00641096"/>
    <w:rPr>
      <w:b/>
      <w:bCs/>
      <w:smallCaps/>
      <w:spacing w:val="5"/>
    </w:rPr>
  </w:style>
  <w:style w:type="paragraph" w:styleId="TOCHeading">
    <w:name w:val="TOC Heading"/>
    <w:basedOn w:val="Heading1"/>
    <w:next w:val="Normal"/>
    <w:uiPriority w:val="39"/>
    <w:semiHidden/>
    <w:unhideWhenUsed/>
    <w:qFormat/>
    <w:rsid w:val="00641096"/>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0F4761" w:themeColor="accent1" w:themeShade="BF"/>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LightShading-Accent2">
    <w:name w:val="Light Shading Accent 2"/>
    <w:basedOn w:val="TableNormal"/>
    <w:uiPriority w:val="60"/>
    <w:rsid w:val="00FC693F"/>
    <w:pPr>
      <w:spacing w:after="0" w:line="240" w:lineRule="auto"/>
    </w:pPr>
    <w:rPr>
      <w:color w:val="BF4E14" w:themeColor="accent2" w:themeShade="BF"/>
    </w:rPr>
    <w:tblPr>
      <w:tblStyleRowBandSize w:val="1"/>
      <w:tblStyleColBandSize w:val="1"/>
      <w:tblBorders>
        <w:top w:val="single" w:sz="8" w:space="0" w:color="E97132" w:themeColor="accent2"/>
        <w:bottom w:val="single" w:sz="8" w:space="0" w:color="E97132" w:themeColor="accent2"/>
      </w:tblBorders>
    </w:tblPr>
    <w:tblStylePr w:type="fir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la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left w:val="nil"/>
          <w:right w:val="nil"/>
          <w:insideH w:val="nil"/>
          <w:insideV w:val="nil"/>
        </w:tcBorders>
        <w:shd w:val="clear" w:color="auto" w:fill="F9DBCC" w:themeFill="accent2" w:themeFillTint="3F"/>
      </w:tcPr>
    </w:tblStylePr>
  </w:style>
  <w:style w:type="table" w:styleId="LightShading-Accent3">
    <w:name w:val="Light Shading Accent 3"/>
    <w:basedOn w:val="TableNormal"/>
    <w:uiPriority w:val="60"/>
    <w:rsid w:val="00FC693F"/>
    <w:pPr>
      <w:spacing w:after="0" w:line="240" w:lineRule="auto"/>
    </w:pPr>
    <w:rPr>
      <w:color w:val="124F1A" w:themeColor="accent3" w:themeShade="BF"/>
    </w:rPr>
    <w:tblPr>
      <w:tblStyleRowBandSize w:val="1"/>
      <w:tblStyleColBandSize w:val="1"/>
      <w:tblBorders>
        <w:top w:val="single" w:sz="8" w:space="0" w:color="196B24" w:themeColor="accent3"/>
        <w:bottom w:val="single" w:sz="8" w:space="0" w:color="196B24" w:themeColor="accent3"/>
      </w:tblBorders>
    </w:tblPr>
    <w:tblStylePr w:type="fir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la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left w:val="nil"/>
          <w:right w:val="nil"/>
          <w:insideH w:val="nil"/>
          <w:insideV w:val="nil"/>
        </w:tcBorders>
        <w:shd w:val="clear" w:color="auto" w:fill="B3EDBA" w:themeFill="accent3" w:themeFillTint="3F"/>
      </w:tcPr>
    </w:tblStylePr>
  </w:style>
  <w:style w:type="table" w:styleId="LightShading-Accent4">
    <w:name w:val="Light Shading Accent 4"/>
    <w:basedOn w:val="TableNormal"/>
    <w:uiPriority w:val="60"/>
    <w:rsid w:val="00FC693F"/>
    <w:pPr>
      <w:spacing w:after="0" w:line="240" w:lineRule="auto"/>
    </w:pPr>
    <w:rPr>
      <w:color w:val="0B769F" w:themeColor="accent4" w:themeShade="BF"/>
    </w:rPr>
    <w:tblPr>
      <w:tblStyleRowBandSize w:val="1"/>
      <w:tblStyleColBandSize w:val="1"/>
      <w:tblBorders>
        <w:top w:val="single" w:sz="8" w:space="0" w:color="0F9ED5" w:themeColor="accent4"/>
        <w:bottom w:val="single" w:sz="8" w:space="0" w:color="0F9ED5" w:themeColor="accent4"/>
      </w:tblBorders>
    </w:tblPr>
    <w:tblStylePr w:type="fir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la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left w:val="nil"/>
          <w:right w:val="nil"/>
          <w:insideH w:val="nil"/>
          <w:insideV w:val="nil"/>
        </w:tcBorders>
        <w:shd w:val="clear" w:color="auto" w:fill="BDE9FA" w:themeFill="accent4" w:themeFillTint="3F"/>
      </w:tcPr>
    </w:tblStylePr>
  </w:style>
  <w:style w:type="table" w:styleId="LightShading-Accent5">
    <w:name w:val="Light Shading Accent 5"/>
    <w:basedOn w:val="TableNormal"/>
    <w:uiPriority w:val="60"/>
    <w:rsid w:val="00FC693F"/>
    <w:pPr>
      <w:spacing w:after="0" w:line="240" w:lineRule="auto"/>
    </w:pPr>
    <w:rPr>
      <w:color w:val="77206D" w:themeColor="accent5" w:themeShade="BF"/>
    </w:rPr>
    <w:tblPr>
      <w:tblStyleRowBandSize w:val="1"/>
      <w:tblStyleColBandSize w:val="1"/>
      <w:tblBorders>
        <w:top w:val="single" w:sz="8" w:space="0" w:color="A02B93" w:themeColor="accent5"/>
        <w:bottom w:val="single" w:sz="8" w:space="0" w:color="A02B93" w:themeColor="accent5"/>
      </w:tblBorders>
    </w:tblPr>
    <w:tblStylePr w:type="fir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la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left w:val="nil"/>
          <w:right w:val="nil"/>
          <w:insideH w:val="nil"/>
          <w:insideV w:val="nil"/>
        </w:tcBorders>
        <w:shd w:val="clear" w:color="auto" w:fill="EFC3E9" w:themeFill="accent5" w:themeFillTint="3F"/>
      </w:tcPr>
    </w:tblStylePr>
  </w:style>
  <w:style w:type="table" w:styleId="LightShading-Accent6">
    <w:name w:val="Light Shading Accent 6"/>
    <w:basedOn w:val="TableNormal"/>
    <w:uiPriority w:val="60"/>
    <w:rsid w:val="00FC693F"/>
    <w:pPr>
      <w:spacing w:after="0" w:line="240" w:lineRule="auto"/>
    </w:pPr>
    <w:rPr>
      <w:color w:val="3A7C22" w:themeColor="accent6" w:themeShade="BF"/>
    </w:rPr>
    <w:tblPr>
      <w:tblStyleRowBandSize w:val="1"/>
      <w:tblStyleColBandSize w:val="1"/>
      <w:tblBorders>
        <w:top w:val="single" w:sz="8" w:space="0" w:color="4EA72E" w:themeColor="accent6"/>
        <w:bottom w:val="single" w:sz="8" w:space="0" w:color="4EA72E" w:themeColor="accent6"/>
      </w:tblBorders>
    </w:tblPr>
    <w:tblStylePr w:type="fir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la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left w:val="nil"/>
          <w:right w:val="nil"/>
          <w:insideH w:val="nil"/>
          <w:insideV w:val="nil"/>
        </w:tcBorders>
        <w:shd w:val="clear" w:color="auto" w:fill="D0EFC5"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pPr>
        <w:spacing w:before="0" w:after="0" w:line="240" w:lineRule="auto"/>
      </w:pPr>
      <w:rPr>
        <w:b/>
        <w:bCs/>
        <w:color w:val="FFFFFF" w:themeColor="background1"/>
      </w:rPr>
      <w:tblPr/>
      <w:tcPr>
        <w:shd w:val="clear" w:color="auto" w:fill="E97132" w:themeFill="accent2"/>
      </w:tcPr>
    </w:tblStylePr>
    <w:tblStylePr w:type="lastRow">
      <w:pPr>
        <w:spacing w:before="0" w:after="0" w:line="240" w:lineRule="auto"/>
      </w:pPr>
      <w:rPr>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tcBorders>
      </w:tcPr>
    </w:tblStylePr>
    <w:tblStylePr w:type="firstCol">
      <w:rPr>
        <w:b/>
        <w:bCs/>
      </w:rPr>
    </w:tblStylePr>
    <w:tblStylePr w:type="lastCol">
      <w:rPr>
        <w:b/>
        <w:bCs/>
      </w:r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pPr>
        <w:spacing w:before="0" w:after="0" w:line="240" w:lineRule="auto"/>
      </w:pPr>
      <w:rPr>
        <w:b/>
        <w:bCs/>
        <w:color w:val="FFFFFF" w:themeColor="background1"/>
      </w:rPr>
      <w:tblPr/>
      <w:tcPr>
        <w:shd w:val="clear" w:color="auto" w:fill="0F9ED5" w:themeFill="accent4"/>
      </w:tcPr>
    </w:tblStylePr>
    <w:tblStylePr w:type="lastRow">
      <w:pPr>
        <w:spacing w:before="0" w:after="0" w:line="240" w:lineRule="auto"/>
      </w:pPr>
      <w:rPr>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tcBorders>
      </w:tcPr>
    </w:tblStylePr>
    <w:tblStylePr w:type="firstCol">
      <w:rPr>
        <w:b/>
        <w:bCs/>
      </w:rPr>
    </w:tblStylePr>
    <w:tblStylePr w:type="lastCol">
      <w:rPr>
        <w:b/>
        <w:bCs/>
      </w:r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pPr>
        <w:spacing w:before="0" w:after="0" w:line="240" w:lineRule="auto"/>
      </w:pPr>
      <w:rPr>
        <w:b/>
        <w:bCs/>
        <w:color w:val="FFFFFF" w:themeColor="background1"/>
      </w:rPr>
      <w:tblPr/>
      <w:tcPr>
        <w:shd w:val="clear" w:color="auto" w:fill="A02B93" w:themeFill="accent5"/>
      </w:tcPr>
    </w:tblStylePr>
    <w:tblStylePr w:type="lastRow">
      <w:pPr>
        <w:spacing w:before="0" w:after="0" w:line="240" w:lineRule="auto"/>
      </w:pPr>
      <w:rPr>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tcBorders>
      </w:tcPr>
    </w:tblStylePr>
    <w:tblStylePr w:type="firstCol">
      <w:rPr>
        <w:b/>
        <w:bCs/>
      </w:rPr>
    </w:tblStylePr>
    <w:tblStylePr w:type="lastCol">
      <w:rPr>
        <w:b/>
        <w:bCs/>
      </w:r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pPr>
        <w:spacing w:before="0" w:after="0" w:line="240" w:lineRule="auto"/>
      </w:pPr>
      <w:rPr>
        <w:b/>
        <w:bCs/>
        <w:color w:val="FFFFFF" w:themeColor="background1"/>
      </w:rPr>
      <w:tblPr/>
      <w:tcPr>
        <w:shd w:val="clear" w:color="auto" w:fill="4EA72E" w:themeFill="accent6"/>
      </w:tcPr>
    </w:tblStylePr>
    <w:tblStylePr w:type="lastRow">
      <w:pPr>
        <w:spacing w:before="0" w:after="0" w:line="240" w:lineRule="auto"/>
      </w:pPr>
      <w:rPr>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tcBorders>
      </w:tcPr>
    </w:tblStylePr>
    <w:tblStylePr w:type="firstCol">
      <w:rPr>
        <w:b/>
        <w:bCs/>
      </w:rPr>
    </w:tblStylePr>
    <w:tblStylePr w:type="lastCol">
      <w:rPr>
        <w:b/>
        <w:bCs/>
      </w:r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18" w:space="0" w:color="E97132" w:themeColor="accent2"/>
          <w:right w:val="single" w:sz="8" w:space="0" w:color="E97132" w:themeColor="accent2"/>
          <w:insideH w:val="nil"/>
          <w:insideV w:val="single" w:sz="8" w:space="0" w:color="E9713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insideH w:val="nil"/>
          <w:insideV w:val="single" w:sz="8" w:space="0" w:color="E9713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shd w:val="clear" w:color="auto" w:fill="F9DBCC" w:themeFill="accent2" w:themeFillTint="3F"/>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shd w:val="clear" w:color="auto" w:fill="F9DBCC" w:themeFill="accent2" w:themeFillTint="3F"/>
      </w:tcPr>
    </w:tblStylePr>
    <w:tblStylePr w:type="band2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18" w:space="0" w:color="196B24" w:themeColor="accent3"/>
          <w:right w:val="single" w:sz="8" w:space="0" w:color="196B24" w:themeColor="accent3"/>
          <w:insideH w:val="nil"/>
          <w:insideV w:val="single" w:sz="8" w:space="0" w:color="196B2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insideH w:val="nil"/>
          <w:insideV w:val="single" w:sz="8" w:space="0" w:color="196B2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shd w:val="clear" w:color="auto" w:fill="B3EDBA" w:themeFill="accent3" w:themeFillTint="3F"/>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shd w:val="clear" w:color="auto" w:fill="B3EDBA" w:themeFill="accent3" w:themeFillTint="3F"/>
      </w:tcPr>
    </w:tblStylePr>
    <w:tblStylePr w:type="band2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18" w:space="0" w:color="0F9ED5" w:themeColor="accent4"/>
          <w:right w:val="single" w:sz="8" w:space="0" w:color="0F9ED5" w:themeColor="accent4"/>
          <w:insideH w:val="nil"/>
          <w:insideV w:val="single" w:sz="8" w:space="0" w:color="0F9ED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insideH w:val="nil"/>
          <w:insideV w:val="single" w:sz="8" w:space="0" w:color="0F9ED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shd w:val="clear" w:color="auto" w:fill="BDE9FA" w:themeFill="accent4" w:themeFillTint="3F"/>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shd w:val="clear" w:color="auto" w:fill="BDE9FA" w:themeFill="accent4" w:themeFillTint="3F"/>
      </w:tcPr>
    </w:tblStylePr>
    <w:tblStylePr w:type="band2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18" w:space="0" w:color="A02B93" w:themeColor="accent5"/>
          <w:right w:val="single" w:sz="8" w:space="0" w:color="A02B93" w:themeColor="accent5"/>
          <w:insideH w:val="nil"/>
          <w:insideV w:val="single" w:sz="8" w:space="0" w:color="A02B9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insideH w:val="nil"/>
          <w:insideV w:val="single" w:sz="8" w:space="0" w:color="A02B9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shd w:val="clear" w:color="auto" w:fill="EFC3E9" w:themeFill="accent5" w:themeFillTint="3F"/>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shd w:val="clear" w:color="auto" w:fill="EFC3E9" w:themeFill="accent5" w:themeFillTint="3F"/>
      </w:tcPr>
    </w:tblStylePr>
    <w:tblStylePr w:type="band2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18" w:space="0" w:color="4EA72E" w:themeColor="accent6"/>
          <w:right w:val="single" w:sz="8" w:space="0" w:color="4EA72E" w:themeColor="accent6"/>
          <w:insideH w:val="nil"/>
          <w:insideV w:val="single" w:sz="8" w:space="0" w:color="4EA72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insideH w:val="nil"/>
          <w:insideV w:val="single" w:sz="8" w:space="0" w:color="4EA72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shd w:val="clear" w:color="auto" w:fill="D0EFC5" w:themeFill="accent6" w:themeFillTint="3F"/>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shd w:val="clear" w:color="auto" w:fill="D0EFC5" w:themeFill="accent6" w:themeFillTint="3F"/>
      </w:tcPr>
    </w:tblStylePr>
    <w:tblStylePr w:type="band2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tblBorders>
    </w:tblPr>
    <w:tblStylePr w:type="firstRow">
      <w:pPr>
        <w:spacing w:before="0" w:after="0" w:line="240" w:lineRule="auto"/>
      </w:pPr>
      <w:rPr>
        <w:b/>
        <w:bCs/>
        <w:color w:val="FFFFFF" w:themeColor="background1"/>
      </w:rPr>
      <w:tblPr/>
      <w:tcPr>
        <w:tc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shd w:val="clear" w:color="auto" w:fill="156082" w:themeFill="accent1"/>
      </w:tcPr>
    </w:tblStylePr>
    <w:tblStylePr w:type="lastRow">
      <w:pPr>
        <w:spacing w:before="0" w:after="0" w:line="240" w:lineRule="auto"/>
      </w:pPr>
      <w:rPr>
        <w:b/>
        <w:bCs/>
      </w:rPr>
      <w:tblPr/>
      <w:tcPr>
        <w:tcBorders>
          <w:top w:val="double" w:sz="6"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2DEF2" w:themeFill="accent1" w:themeFillTint="3F"/>
      </w:tcPr>
    </w:tblStylePr>
    <w:tblStylePr w:type="band1Horz">
      <w:tblPr/>
      <w:tcPr>
        <w:tcBorders>
          <w:insideH w:val="nil"/>
          <w:insideV w:val="nil"/>
        </w:tcBorders>
        <w:shd w:val="clear" w:color="auto" w:fill="B2DEF2"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tblBorders>
    </w:tblPr>
    <w:tblStylePr w:type="firstRow">
      <w:pPr>
        <w:spacing w:before="0" w:after="0" w:line="240" w:lineRule="auto"/>
      </w:pPr>
      <w:rPr>
        <w:b/>
        <w:bCs/>
        <w:color w:val="FFFFFF" w:themeColor="background1"/>
      </w:rPr>
      <w:tblPr/>
      <w:tcPr>
        <w:tc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shd w:val="clear" w:color="auto" w:fill="E97132" w:themeFill="accent2"/>
      </w:tcPr>
    </w:tblStylePr>
    <w:tblStylePr w:type="lastRow">
      <w:pPr>
        <w:spacing w:before="0" w:after="0" w:line="240" w:lineRule="auto"/>
      </w:pPr>
      <w:rPr>
        <w:b/>
        <w:bCs/>
      </w:rPr>
      <w:tblPr/>
      <w:tcPr>
        <w:tcBorders>
          <w:top w:val="double" w:sz="6"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DBCC" w:themeFill="accent2" w:themeFillTint="3F"/>
      </w:tcPr>
    </w:tblStylePr>
    <w:tblStylePr w:type="band1Horz">
      <w:tblPr/>
      <w:tcPr>
        <w:tcBorders>
          <w:insideH w:val="nil"/>
          <w:insideV w:val="nil"/>
        </w:tcBorders>
        <w:shd w:val="clear" w:color="auto" w:fill="F9DBC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tblBorders>
    </w:tblPr>
    <w:tblStylePr w:type="firstRow">
      <w:pPr>
        <w:spacing w:before="0" w:after="0" w:line="240" w:lineRule="auto"/>
      </w:pPr>
      <w:rPr>
        <w:b/>
        <w:bCs/>
        <w:color w:val="FFFFFF" w:themeColor="background1"/>
      </w:rPr>
      <w:tblPr/>
      <w:tcPr>
        <w:tc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shd w:val="clear" w:color="auto" w:fill="196B24" w:themeFill="accent3"/>
      </w:tcPr>
    </w:tblStylePr>
    <w:tblStylePr w:type="lastRow">
      <w:pPr>
        <w:spacing w:before="0" w:after="0" w:line="240" w:lineRule="auto"/>
      </w:pPr>
      <w:rPr>
        <w:b/>
        <w:bCs/>
      </w:rPr>
      <w:tblPr/>
      <w:tcPr>
        <w:tcBorders>
          <w:top w:val="double" w:sz="6"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EDBA" w:themeFill="accent3" w:themeFillTint="3F"/>
      </w:tcPr>
    </w:tblStylePr>
    <w:tblStylePr w:type="band1Horz">
      <w:tblPr/>
      <w:tcPr>
        <w:tcBorders>
          <w:insideH w:val="nil"/>
          <w:insideV w:val="nil"/>
        </w:tcBorders>
        <w:shd w:val="clear" w:color="auto" w:fill="B3EDB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tblBorders>
    </w:tblPr>
    <w:tblStylePr w:type="firstRow">
      <w:pPr>
        <w:spacing w:before="0" w:after="0" w:line="240" w:lineRule="auto"/>
      </w:pPr>
      <w:rPr>
        <w:b/>
        <w:bCs/>
        <w:color w:val="FFFFFF" w:themeColor="background1"/>
      </w:rPr>
      <w:tblPr/>
      <w:tcPr>
        <w:tc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shd w:val="clear" w:color="auto" w:fill="0F9ED5" w:themeFill="accent4"/>
      </w:tcPr>
    </w:tblStylePr>
    <w:tblStylePr w:type="lastRow">
      <w:pPr>
        <w:spacing w:before="0" w:after="0" w:line="240" w:lineRule="auto"/>
      </w:pPr>
      <w:rPr>
        <w:b/>
        <w:bCs/>
      </w:rPr>
      <w:tblPr/>
      <w:tcPr>
        <w:tcBorders>
          <w:top w:val="double" w:sz="6"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E9FA" w:themeFill="accent4" w:themeFillTint="3F"/>
      </w:tcPr>
    </w:tblStylePr>
    <w:tblStylePr w:type="band1Horz">
      <w:tblPr/>
      <w:tcPr>
        <w:tcBorders>
          <w:insideH w:val="nil"/>
          <w:insideV w:val="nil"/>
        </w:tcBorders>
        <w:shd w:val="clear" w:color="auto" w:fill="BDE9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tblBorders>
    </w:tblPr>
    <w:tblStylePr w:type="firstRow">
      <w:pPr>
        <w:spacing w:before="0" w:after="0" w:line="240" w:lineRule="auto"/>
      </w:pPr>
      <w:rPr>
        <w:b/>
        <w:bCs/>
        <w:color w:val="FFFFFF" w:themeColor="background1"/>
      </w:rPr>
      <w:tblPr/>
      <w:tcPr>
        <w:tc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shd w:val="clear" w:color="auto" w:fill="A02B93" w:themeFill="accent5"/>
      </w:tcPr>
    </w:tblStylePr>
    <w:tblStylePr w:type="lastRow">
      <w:pPr>
        <w:spacing w:before="0" w:after="0" w:line="240" w:lineRule="auto"/>
      </w:pPr>
      <w:rPr>
        <w:b/>
        <w:bCs/>
      </w:rPr>
      <w:tblPr/>
      <w:tcPr>
        <w:tcBorders>
          <w:top w:val="double" w:sz="6"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C3E9" w:themeFill="accent5" w:themeFillTint="3F"/>
      </w:tcPr>
    </w:tblStylePr>
    <w:tblStylePr w:type="band1Horz">
      <w:tblPr/>
      <w:tcPr>
        <w:tcBorders>
          <w:insideH w:val="nil"/>
          <w:insideV w:val="nil"/>
        </w:tcBorders>
        <w:shd w:val="clear" w:color="auto" w:fill="EFC3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tblBorders>
    </w:tblPr>
    <w:tblStylePr w:type="firstRow">
      <w:pPr>
        <w:spacing w:before="0" w:after="0" w:line="240" w:lineRule="auto"/>
      </w:pPr>
      <w:rPr>
        <w:b/>
        <w:bCs/>
        <w:color w:val="FFFFFF" w:themeColor="background1"/>
      </w:rPr>
      <w:tblPr/>
      <w:tcPr>
        <w:tc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shd w:val="clear" w:color="auto" w:fill="4EA72E" w:themeFill="accent6"/>
      </w:tcPr>
    </w:tblStylePr>
    <w:tblStylePr w:type="lastRow">
      <w:pPr>
        <w:spacing w:before="0" w:after="0" w:line="240" w:lineRule="auto"/>
      </w:pPr>
      <w:rPr>
        <w:b/>
        <w:bCs/>
      </w:rPr>
      <w:tblPr/>
      <w:tcPr>
        <w:tcBorders>
          <w:top w:val="double" w:sz="6"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0EFC5" w:themeFill="accent6" w:themeFillTint="3F"/>
      </w:tcPr>
    </w:tblStylePr>
    <w:tblStylePr w:type="band1Horz">
      <w:tblPr/>
      <w:tcPr>
        <w:tcBorders>
          <w:insideH w:val="nil"/>
          <w:insideV w:val="nil"/>
        </w:tcBorders>
        <w:shd w:val="clear" w:color="auto" w:fill="D0EFC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60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6082" w:themeFill="accent1"/>
      </w:tcPr>
    </w:tblStylePr>
    <w:tblStylePr w:type="lastCol">
      <w:rPr>
        <w:b/>
        <w:bCs/>
        <w:color w:val="FFFFFF" w:themeColor="background1"/>
      </w:rPr>
      <w:tblPr/>
      <w:tcPr>
        <w:tcBorders>
          <w:left w:val="nil"/>
          <w:right w:val="nil"/>
          <w:insideH w:val="nil"/>
          <w:insideV w:val="nil"/>
        </w:tcBorders>
        <w:shd w:val="clear" w:color="auto" w:fill="1560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713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7132" w:themeFill="accent2"/>
      </w:tcPr>
    </w:tblStylePr>
    <w:tblStylePr w:type="lastCol">
      <w:rPr>
        <w:b/>
        <w:bCs/>
        <w:color w:val="FFFFFF" w:themeColor="background1"/>
      </w:rPr>
      <w:tblPr/>
      <w:tcPr>
        <w:tcBorders>
          <w:left w:val="nil"/>
          <w:right w:val="nil"/>
          <w:insideH w:val="nil"/>
          <w:insideV w:val="nil"/>
        </w:tcBorders>
        <w:shd w:val="clear" w:color="auto" w:fill="E9713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96B2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96B24" w:themeFill="accent3"/>
      </w:tcPr>
    </w:tblStylePr>
    <w:tblStylePr w:type="lastCol">
      <w:rPr>
        <w:b/>
        <w:bCs/>
        <w:color w:val="FFFFFF" w:themeColor="background1"/>
      </w:rPr>
      <w:tblPr/>
      <w:tcPr>
        <w:tcBorders>
          <w:left w:val="nil"/>
          <w:right w:val="nil"/>
          <w:insideH w:val="nil"/>
          <w:insideV w:val="nil"/>
        </w:tcBorders>
        <w:shd w:val="clear" w:color="auto" w:fill="196B2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9ED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9ED5" w:themeFill="accent4"/>
      </w:tcPr>
    </w:tblStylePr>
    <w:tblStylePr w:type="lastCol">
      <w:rPr>
        <w:b/>
        <w:bCs/>
        <w:color w:val="FFFFFF" w:themeColor="background1"/>
      </w:rPr>
      <w:tblPr/>
      <w:tcPr>
        <w:tcBorders>
          <w:left w:val="nil"/>
          <w:right w:val="nil"/>
          <w:insideH w:val="nil"/>
          <w:insideV w:val="nil"/>
        </w:tcBorders>
        <w:shd w:val="clear" w:color="auto" w:fill="0F9ED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02B9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02B93" w:themeFill="accent5"/>
      </w:tcPr>
    </w:tblStylePr>
    <w:tblStylePr w:type="lastCol">
      <w:rPr>
        <w:b/>
        <w:bCs/>
        <w:color w:val="FFFFFF" w:themeColor="background1"/>
      </w:rPr>
      <w:tblPr/>
      <w:tcPr>
        <w:tcBorders>
          <w:left w:val="nil"/>
          <w:right w:val="nil"/>
          <w:insideH w:val="nil"/>
          <w:insideV w:val="nil"/>
        </w:tcBorders>
        <w:shd w:val="clear" w:color="auto" w:fill="A02B9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A72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EA72E" w:themeFill="accent6"/>
      </w:tcPr>
    </w:tblStylePr>
    <w:tblStylePr w:type="lastCol">
      <w:rPr>
        <w:b/>
        <w:bCs/>
        <w:color w:val="FFFFFF" w:themeColor="background1"/>
      </w:rPr>
      <w:tblPr/>
      <w:tcPr>
        <w:tcBorders>
          <w:left w:val="nil"/>
          <w:right w:val="nil"/>
          <w:insideH w:val="nil"/>
          <w:insideV w:val="nil"/>
        </w:tcBorders>
        <w:shd w:val="clear" w:color="auto" w:fill="4EA72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E284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156082" w:themeColor="accent1"/>
        <w:bottom w:val="single" w:sz="8" w:space="0" w:color="156082" w:themeColor="accent1"/>
      </w:tblBorders>
    </w:tblPr>
    <w:tblStylePr w:type="firstRow">
      <w:rPr>
        <w:rFonts w:asciiTheme="majorHAnsi" w:eastAsiaTheme="majorEastAsia" w:hAnsiTheme="majorHAnsi" w:cstheme="majorBidi"/>
      </w:rPr>
      <w:tblPr/>
      <w:tcPr>
        <w:tcBorders>
          <w:top w:val="nil"/>
          <w:bottom w:val="single" w:sz="8" w:space="0" w:color="156082" w:themeColor="accent1"/>
        </w:tcBorders>
      </w:tcPr>
    </w:tblStylePr>
    <w:tblStylePr w:type="lastRow">
      <w:rPr>
        <w:b/>
        <w:bCs/>
        <w:color w:val="0E2841" w:themeColor="text2"/>
      </w:rPr>
      <w:tblPr/>
      <w:tcPr>
        <w:tcBorders>
          <w:top w:val="single" w:sz="8" w:space="0" w:color="156082" w:themeColor="accent1"/>
          <w:bottom w:val="single" w:sz="8" w:space="0" w:color="156082" w:themeColor="accent1"/>
        </w:tcBorders>
      </w:tcPr>
    </w:tblStylePr>
    <w:tblStylePr w:type="firstCol">
      <w:rPr>
        <w:b/>
        <w:bCs/>
      </w:rPr>
    </w:tblStylePr>
    <w:tblStylePr w:type="lastCol">
      <w:rPr>
        <w:b/>
        <w:bCs/>
      </w:rPr>
      <w:tblPr/>
      <w:tcPr>
        <w:tcBorders>
          <w:top w:val="single" w:sz="8" w:space="0" w:color="156082" w:themeColor="accent1"/>
          <w:bottom w:val="single" w:sz="8" w:space="0" w:color="156082" w:themeColor="accent1"/>
        </w:tcBorders>
      </w:tcPr>
    </w:tblStylePr>
    <w:tblStylePr w:type="band1Vert">
      <w:tblPr/>
      <w:tcPr>
        <w:shd w:val="clear" w:color="auto" w:fill="B2DEF2" w:themeFill="accent1" w:themeFillTint="3F"/>
      </w:tcPr>
    </w:tblStylePr>
    <w:tblStylePr w:type="band1Horz">
      <w:tblPr/>
      <w:tcPr>
        <w:shd w:val="clear" w:color="auto" w:fill="B2DEF2"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E97132" w:themeColor="accent2"/>
        <w:bottom w:val="single" w:sz="8" w:space="0" w:color="E97132" w:themeColor="accent2"/>
      </w:tblBorders>
    </w:tblPr>
    <w:tblStylePr w:type="firstRow">
      <w:rPr>
        <w:rFonts w:asciiTheme="majorHAnsi" w:eastAsiaTheme="majorEastAsia" w:hAnsiTheme="majorHAnsi" w:cstheme="majorBidi"/>
      </w:rPr>
      <w:tblPr/>
      <w:tcPr>
        <w:tcBorders>
          <w:top w:val="nil"/>
          <w:bottom w:val="single" w:sz="8" w:space="0" w:color="E97132" w:themeColor="accent2"/>
        </w:tcBorders>
      </w:tcPr>
    </w:tblStylePr>
    <w:tblStylePr w:type="lastRow">
      <w:rPr>
        <w:b/>
        <w:bCs/>
        <w:color w:val="0E2841" w:themeColor="text2"/>
      </w:rPr>
      <w:tblPr/>
      <w:tcPr>
        <w:tcBorders>
          <w:top w:val="single" w:sz="8" w:space="0" w:color="E97132" w:themeColor="accent2"/>
          <w:bottom w:val="single" w:sz="8" w:space="0" w:color="E97132" w:themeColor="accent2"/>
        </w:tcBorders>
      </w:tcPr>
    </w:tblStylePr>
    <w:tblStylePr w:type="firstCol">
      <w:rPr>
        <w:b/>
        <w:bCs/>
      </w:rPr>
    </w:tblStylePr>
    <w:tblStylePr w:type="lastCol">
      <w:rPr>
        <w:b/>
        <w:bCs/>
      </w:rPr>
      <w:tblPr/>
      <w:tcPr>
        <w:tcBorders>
          <w:top w:val="single" w:sz="8" w:space="0" w:color="E97132" w:themeColor="accent2"/>
          <w:bottom w:val="single" w:sz="8" w:space="0" w:color="E97132" w:themeColor="accent2"/>
        </w:tcBorders>
      </w:tcPr>
    </w:tblStylePr>
    <w:tblStylePr w:type="band1Vert">
      <w:tblPr/>
      <w:tcPr>
        <w:shd w:val="clear" w:color="auto" w:fill="F9DBCC" w:themeFill="accent2" w:themeFillTint="3F"/>
      </w:tcPr>
    </w:tblStylePr>
    <w:tblStylePr w:type="band1Horz">
      <w:tblPr/>
      <w:tcPr>
        <w:shd w:val="clear" w:color="auto" w:fill="F9DBCC"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196B24" w:themeColor="accent3"/>
        <w:bottom w:val="single" w:sz="8" w:space="0" w:color="196B24" w:themeColor="accent3"/>
      </w:tblBorders>
    </w:tblPr>
    <w:tblStylePr w:type="firstRow">
      <w:rPr>
        <w:rFonts w:asciiTheme="majorHAnsi" w:eastAsiaTheme="majorEastAsia" w:hAnsiTheme="majorHAnsi" w:cstheme="majorBidi"/>
      </w:rPr>
      <w:tblPr/>
      <w:tcPr>
        <w:tcBorders>
          <w:top w:val="nil"/>
          <w:bottom w:val="single" w:sz="8" w:space="0" w:color="196B24" w:themeColor="accent3"/>
        </w:tcBorders>
      </w:tcPr>
    </w:tblStylePr>
    <w:tblStylePr w:type="lastRow">
      <w:rPr>
        <w:b/>
        <w:bCs/>
        <w:color w:val="0E2841" w:themeColor="text2"/>
      </w:rPr>
      <w:tblPr/>
      <w:tcPr>
        <w:tcBorders>
          <w:top w:val="single" w:sz="8" w:space="0" w:color="196B24" w:themeColor="accent3"/>
          <w:bottom w:val="single" w:sz="8" w:space="0" w:color="196B24" w:themeColor="accent3"/>
        </w:tcBorders>
      </w:tcPr>
    </w:tblStylePr>
    <w:tblStylePr w:type="firstCol">
      <w:rPr>
        <w:b/>
        <w:bCs/>
      </w:rPr>
    </w:tblStylePr>
    <w:tblStylePr w:type="lastCol">
      <w:rPr>
        <w:b/>
        <w:bCs/>
      </w:rPr>
      <w:tblPr/>
      <w:tcPr>
        <w:tcBorders>
          <w:top w:val="single" w:sz="8" w:space="0" w:color="196B24" w:themeColor="accent3"/>
          <w:bottom w:val="single" w:sz="8" w:space="0" w:color="196B24" w:themeColor="accent3"/>
        </w:tcBorders>
      </w:tcPr>
    </w:tblStylePr>
    <w:tblStylePr w:type="band1Vert">
      <w:tblPr/>
      <w:tcPr>
        <w:shd w:val="clear" w:color="auto" w:fill="B3EDBA" w:themeFill="accent3" w:themeFillTint="3F"/>
      </w:tcPr>
    </w:tblStylePr>
    <w:tblStylePr w:type="band1Horz">
      <w:tblPr/>
      <w:tcPr>
        <w:shd w:val="clear" w:color="auto" w:fill="B3EDBA"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0F9ED5" w:themeColor="accent4"/>
        <w:bottom w:val="single" w:sz="8" w:space="0" w:color="0F9ED5" w:themeColor="accent4"/>
      </w:tblBorders>
    </w:tblPr>
    <w:tblStylePr w:type="firstRow">
      <w:rPr>
        <w:rFonts w:asciiTheme="majorHAnsi" w:eastAsiaTheme="majorEastAsia" w:hAnsiTheme="majorHAnsi" w:cstheme="majorBidi"/>
      </w:rPr>
      <w:tblPr/>
      <w:tcPr>
        <w:tcBorders>
          <w:top w:val="nil"/>
          <w:bottom w:val="single" w:sz="8" w:space="0" w:color="0F9ED5" w:themeColor="accent4"/>
        </w:tcBorders>
      </w:tcPr>
    </w:tblStylePr>
    <w:tblStylePr w:type="lastRow">
      <w:rPr>
        <w:b/>
        <w:bCs/>
        <w:color w:val="0E2841" w:themeColor="text2"/>
      </w:rPr>
      <w:tblPr/>
      <w:tcPr>
        <w:tcBorders>
          <w:top w:val="single" w:sz="8" w:space="0" w:color="0F9ED5" w:themeColor="accent4"/>
          <w:bottom w:val="single" w:sz="8" w:space="0" w:color="0F9ED5" w:themeColor="accent4"/>
        </w:tcBorders>
      </w:tcPr>
    </w:tblStylePr>
    <w:tblStylePr w:type="firstCol">
      <w:rPr>
        <w:b/>
        <w:bCs/>
      </w:rPr>
    </w:tblStylePr>
    <w:tblStylePr w:type="lastCol">
      <w:rPr>
        <w:b/>
        <w:bCs/>
      </w:rPr>
      <w:tblPr/>
      <w:tcPr>
        <w:tcBorders>
          <w:top w:val="single" w:sz="8" w:space="0" w:color="0F9ED5" w:themeColor="accent4"/>
          <w:bottom w:val="single" w:sz="8" w:space="0" w:color="0F9ED5" w:themeColor="accent4"/>
        </w:tcBorders>
      </w:tcPr>
    </w:tblStylePr>
    <w:tblStylePr w:type="band1Vert">
      <w:tblPr/>
      <w:tcPr>
        <w:shd w:val="clear" w:color="auto" w:fill="BDE9FA" w:themeFill="accent4" w:themeFillTint="3F"/>
      </w:tcPr>
    </w:tblStylePr>
    <w:tblStylePr w:type="band1Horz">
      <w:tblPr/>
      <w:tcPr>
        <w:shd w:val="clear" w:color="auto" w:fill="BDE9FA"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A02B93" w:themeColor="accent5"/>
        <w:bottom w:val="single" w:sz="8" w:space="0" w:color="A02B93" w:themeColor="accent5"/>
      </w:tblBorders>
    </w:tblPr>
    <w:tblStylePr w:type="firstRow">
      <w:rPr>
        <w:rFonts w:asciiTheme="majorHAnsi" w:eastAsiaTheme="majorEastAsia" w:hAnsiTheme="majorHAnsi" w:cstheme="majorBidi"/>
      </w:rPr>
      <w:tblPr/>
      <w:tcPr>
        <w:tcBorders>
          <w:top w:val="nil"/>
          <w:bottom w:val="single" w:sz="8" w:space="0" w:color="A02B93" w:themeColor="accent5"/>
        </w:tcBorders>
      </w:tcPr>
    </w:tblStylePr>
    <w:tblStylePr w:type="lastRow">
      <w:rPr>
        <w:b/>
        <w:bCs/>
        <w:color w:val="0E2841" w:themeColor="text2"/>
      </w:rPr>
      <w:tblPr/>
      <w:tcPr>
        <w:tcBorders>
          <w:top w:val="single" w:sz="8" w:space="0" w:color="A02B93" w:themeColor="accent5"/>
          <w:bottom w:val="single" w:sz="8" w:space="0" w:color="A02B93" w:themeColor="accent5"/>
        </w:tcBorders>
      </w:tcPr>
    </w:tblStylePr>
    <w:tblStylePr w:type="firstCol">
      <w:rPr>
        <w:b/>
        <w:bCs/>
      </w:rPr>
    </w:tblStylePr>
    <w:tblStylePr w:type="lastCol">
      <w:rPr>
        <w:b/>
        <w:bCs/>
      </w:rPr>
      <w:tblPr/>
      <w:tcPr>
        <w:tcBorders>
          <w:top w:val="single" w:sz="8" w:space="0" w:color="A02B93" w:themeColor="accent5"/>
          <w:bottom w:val="single" w:sz="8" w:space="0" w:color="A02B93" w:themeColor="accent5"/>
        </w:tcBorders>
      </w:tcPr>
    </w:tblStylePr>
    <w:tblStylePr w:type="band1Vert">
      <w:tblPr/>
      <w:tcPr>
        <w:shd w:val="clear" w:color="auto" w:fill="EFC3E9" w:themeFill="accent5" w:themeFillTint="3F"/>
      </w:tcPr>
    </w:tblStylePr>
    <w:tblStylePr w:type="band1Horz">
      <w:tblPr/>
      <w:tcPr>
        <w:shd w:val="clear" w:color="auto" w:fill="EFC3E9"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4EA72E" w:themeColor="accent6"/>
        <w:bottom w:val="single" w:sz="8" w:space="0" w:color="4EA72E" w:themeColor="accent6"/>
      </w:tblBorders>
    </w:tblPr>
    <w:tblStylePr w:type="firstRow">
      <w:rPr>
        <w:rFonts w:asciiTheme="majorHAnsi" w:eastAsiaTheme="majorEastAsia" w:hAnsiTheme="majorHAnsi" w:cstheme="majorBidi"/>
      </w:rPr>
      <w:tblPr/>
      <w:tcPr>
        <w:tcBorders>
          <w:top w:val="nil"/>
          <w:bottom w:val="single" w:sz="8" w:space="0" w:color="4EA72E" w:themeColor="accent6"/>
        </w:tcBorders>
      </w:tcPr>
    </w:tblStylePr>
    <w:tblStylePr w:type="lastRow">
      <w:rPr>
        <w:b/>
        <w:bCs/>
        <w:color w:val="0E2841" w:themeColor="text2"/>
      </w:rPr>
      <w:tblPr/>
      <w:tcPr>
        <w:tcBorders>
          <w:top w:val="single" w:sz="8" w:space="0" w:color="4EA72E" w:themeColor="accent6"/>
          <w:bottom w:val="single" w:sz="8" w:space="0" w:color="4EA72E" w:themeColor="accent6"/>
        </w:tcBorders>
      </w:tcPr>
    </w:tblStylePr>
    <w:tblStylePr w:type="firstCol">
      <w:rPr>
        <w:b/>
        <w:bCs/>
      </w:rPr>
    </w:tblStylePr>
    <w:tblStylePr w:type="lastCol">
      <w:rPr>
        <w:b/>
        <w:bCs/>
      </w:rPr>
      <w:tblPr/>
      <w:tcPr>
        <w:tcBorders>
          <w:top w:val="single" w:sz="8" w:space="0" w:color="4EA72E" w:themeColor="accent6"/>
          <w:bottom w:val="single" w:sz="8" w:space="0" w:color="4EA72E" w:themeColor="accent6"/>
        </w:tcBorders>
      </w:tcPr>
    </w:tblStylePr>
    <w:tblStylePr w:type="band1Vert">
      <w:tblPr/>
      <w:tcPr>
        <w:shd w:val="clear" w:color="auto" w:fill="D0EFC5" w:themeFill="accent6" w:themeFillTint="3F"/>
      </w:tcPr>
    </w:tblStylePr>
    <w:tblStylePr w:type="band1Horz">
      <w:tblPr/>
      <w:tcPr>
        <w:shd w:val="clear" w:color="auto" w:fill="D0EFC5"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rPr>
        <w:sz w:val="24"/>
        <w:szCs w:val="24"/>
      </w:rPr>
      <w:tblPr/>
      <w:tcPr>
        <w:tcBorders>
          <w:top w:val="nil"/>
          <w:left w:val="nil"/>
          <w:bottom w:val="single" w:sz="24" w:space="0" w:color="156082" w:themeColor="accent1"/>
          <w:right w:val="nil"/>
          <w:insideH w:val="nil"/>
          <w:insideV w:val="nil"/>
        </w:tcBorders>
        <w:shd w:val="clear" w:color="auto" w:fill="FFFFFF" w:themeFill="background1"/>
      </w:tcPr>
    </w:tblStylePr>
    <w:tblStylePr w:type="lastRow">
      <w:tblPr/>
      <w:tcPr>
        <w:tcBorders>
          <w:top w:val="single" w:sz="8" w:space="0" w:color="15608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6082" w:themeColor="accent1"/>
          <w:insideH w:val="nil"/>
          <w:insideV w:val="nil"/>
        </w:tcBorders>
        <w:shd w:val="clear" w:color="auto" w:fill="FFFFFF" w:themeFill="background1"/>
      </w:tcPr>
    </w:tblStylePr>
    <w:tblStylePr w:type="lastCol">
      <w:tblPr/>
      <w:tcPr>
        <w:tcBorders>
          <w:top w:val="nil"/>
          <w:left w:val="single" w:sz="8" w:space="0" w:color="15608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top w:val="nil"/>
          <w:bottom w:val="nil"/>
          <w:insideH w:val="nil"/>
          <w:insideV w:val="nil"/>
        </w:tcBorders>
        <w:shd w:val="clear" w:color="auto" w:fill="B2DE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rPr>
        <w:sz w:val="24"/>
        <w:szCs w:val="24"/>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tblPr/>
      <w:tcPr>
        <w:tcBorders>
          <w:top w:val="single" w:sz="8" w:space="0" w:color="E9713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7132" w:themeColor="accent2"/>
          <w:insideH w:val="nil"/>
          <w:insideV w:val="nil"/>
        </w:tcBorders>
        <w:shd w:val="clear" w:color="auto" w:fill="FFFFFF" w:themeFill="background1"/>
      </w:tcPr>
    </w:tblStylePr>
    <w:tblStylePr w:type="lastCol">
      <w:tblPr/>
      <w:tcPr>
        <w:tcBorders>
          <w:top w:val="nil"/>
          <w:left w:val="single" w:sz="8" w:space="0" w:color="E9713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top w:val="nil"/>
          <w:bottom w:val="nil"/>
          <w:insideH w:val="nil"/>
          <w:insideV w:val="nil"/>
        </w:tcBorders>
        <w:shd w:val="clear" w:color="auto" w:fill="F9DB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rPr>
        <w:sz w:val="24"/>
        <w:szCs w:val="24"/>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tblPr/>
      <w:tcPr>
        <w:tcBorders>
          <w:top w:val="single" w:sz="8" w:space="0" w:color="196B2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96B24" w:themeColor="accent3"/>
          <w:insideH w:val="nil"/>
          <w:insideV w:val="nil"/>
        </w:tcBorders>
        <w:shd w:val="clear" w:color="auto" w:fill="FFFFFF" w:themeFill="background1"/>
      </w:tcPr>
    </w:tblStylePr>
    <w:tblStylePr w:type="lastCol">
      <w:tblPr/>
      <w:tcPr>
        <w:tcBorders>
          <w:top w:val="nil"/>
          <w:left w:val="single" w:sz="8" w:space="0" w:color="196B2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top w:val="nil"/>
          <w:bottom w:val="nil"/>
          <w:insideH w:val="nil"/>
          <w:insideV w:val="nil"/>
        </w:tcBorders>
        <w:shd w:val="clear" w:color="auto" w:fill="B3EDB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rPr>
        <w:sz w:val="24"/>
        <w:szCs w:val="24"/>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tblPr/>
      <w:tcPr>
        <w:tcBorders>
          <w:top w:val="single" w:sz="8" w:space="0" w:color="0F9ED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9ED5" w:themeColor="accent4"/>
          <w:insideH w:val="nil"/>
          <w:insideV w:val="nil"/>
        </w:tcBorders>
        <w:shd w:val="clear" w:color="auto" w:fill="FFFFFF" w:themeFill="background1"/>
      </w:tcPr>
    </w:tblStylePr>
    <w:tblStylePr w:type="lastCol">
      <w:tblPr/>
      <w:tcPr>
        <w:tcBorders>
          <w:top w:val="nil"/>
          <w:left w:val="single" w:sz="8" w:space="0" w:color="0F9ED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top w:val="nil"/>
          <w:bottom w:val="nil"/>
          <w:insideH w:val="nil"/>
          <w:insideV w:val="nil"/>
        </w:tcBorders>
        <w:shd w:val="clear" w:color="auto" w:fill="BDE9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rPr>
        <w:sz w:val="24"/>
        <w:szCs w:val="24"/>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tblPr/>
      <w:tcPr>
        <w:tcBorders>
          <w:top w:val="single" w:sz="8" w:space="0" w:color="A02B9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02B93" w:themeColor="accent5"/>
          <w:insideH w:val="nil"/>
          <w:insideV w:val="nil"/>
        </w:tcBorders>
        <w:shd w:val="clear" w:color="auto" w:fill="FFFFFF" w:themeFill="background1"/>
      </w:tcPr>
    </w:tblStylePr>
    <w:tblStylePr w:type="lastCol">
      <w:tblPr/>
      <w:tcPr>
        <w:tcBorders>
          <w:top w:val="nil"/>
          <w:left w:val="single" w:sz="8" w:space="0" w:color="A02B9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top w:val="nil"/>
          <w:bottom w:val="nil"/>
          <w:insideH w:val="nil"/>
          <w:insideV w:val="nil"/>
        </w:tcBorders>
        <w:shd w:val="clear" w:color="auto" w:fill="EFC3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rPr>
        <w:sz w:val="24"/>
        <w:szCs w:val="24"/>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tblPr/>
      <w:tcPr>
        <w:tcBorders>
          <w:top w:val="single" w:sz="8" w:space="0" w:color="4EA72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A72E" w:themeColor="accent6"/>
          <w:insideH w:val="nil"/>
          <w:insideV w:val="nil"/>
        </w:tcBorders>
        <w:shd w:val="clear" w:color="auto" w:fill="FFFFFF" w:themeFill="background1"/>
      </w:tcPr>
    </w:tblStylePr>
    <w:tblStylePr w:type="lastCol">
      <w:tblPr/>
      <w:tcPr>
        <w:tcBorders>
          <w:top w:val="nil"/>
          <w:left w:val="single" w:sz="8" w:space="0" w:color="4EA72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top w:val="nil"/>
          <w:bottom w:val="nil"/>
          <w:insideH w:val="nil"/>
          <w:insideV w:val="nil"/>
        </w:tcBorders>
        <w:shd w:val="clear" w:color="auto" w:fill="D0EF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insideV w:val="single" w:sz="8" w:space="0" w:color="2198CF" w:themeColor="accent1" w:themeTint="BF"/>
      </w:tblBorders>
    </w:tblPr>
    <w:tcPr>
      <w:shd w:val="clear" w:color="auto" w:fill="B2DEF2" w:themeFill="accent1" w:themeFillTint="3F"/>
    </w:tcPr>
    <w:tblStylePr w:type="firstRow">
      <w:rPr>
        <w:b/>
        <w:bCs/>
      </w:rPr>
    </w:tblStylePr>
    <w:tblStylePr w:type="lastRow">
      <w:rPr>
        <w:b/>
        <w:bCs/>
      </w:rPr>
      <w:tblPr/>
      <w:tcPr>
        <w:tcBorders>
          <w:top w:val="single" w:sz="18" w:space="0" w:color="2198CF" w:themeColor="accent1" w:themeTint="BF"/>
        </w:tcBorders>
      </w:tcPr>
    </w:tblStylePr>
    <w:tblStylePr w:type="firstCol">
      <w:rPr>
        <w:b/>
        <w:bCs/>
      </w:rPr>
    </w:tblStylePr>
    <w:tblStylePr w:type="lastCol">
      <w:rPr>
        <w:b/>
        <w:bCs/>
      </w:r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insideV w:val="single" w:sz="8" w:space="0" w:color="EE9465" w:themeColor="accent2" w:themeTint="BF"/>
      </w:tblBorders>
    </w:tblPr>
    <w:tcPr>
      <w:shd w:val="clear" w:color="auto" w:fill="F9DBCC" w:themeFill="accent2" w:themeFillTint="3F"/>
    </w:tcPr>
    <w:tblStylePr w:type="firstRow">
      <w:rPr>
        <w:b/>
        <w:bCs/>
      </w:rPr>
    </w:tblStylePr>
    <w:tblStylePr w:type="lastRow">
      <w:rPr>
        <w:b/>
        <w:bCs/>
      </w:rPr>
      <w:tblPr/>
      <w:tcPr>
        <w:tcBorders>
          <w:top w:val="single" w:sz="18" w:space="0" w:color="EE9465" w:themeColor="accent2" w:themeTint="BF"/>
        </w:tcBorders>
      </w:tcPr>
    </w:tblStylePr>
    <w:tblStylePr w:type="firstCol">
      <w:rPr>
        <w:b/>
        <w:bCs/>
      </w:rPr>
    </w:tblStylePr>
    <w:tblStylePr w:type="lastCol">
      <w:rPr>
        <w:b/>
        <w:bCs/>
      </w:r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insideV w:val="single" w:sz="8" w:space="0" w:color="2BB73D" w:themeColor="accent3" w:themeTint="BF"/>
      </w:tblBorders>
    </w:tblPr>
    <w:tcPr>
      <w:shd w:val="clear" w:color="auto" w:fill="B3EDBA" w:themeFill="accent3" w:themeFillTint="3F"/>
    </w:tcPr>
    <w:tblStylePr w:type="firstRow">
      <w:rPr>
        <w:b/>
        <w:bCs/>
      </w:rPr>
    </w:tblStylePr>
    <w:tblStylePr w:type="lastRow">
      <w:rPr>
        <w:b/>
        <w:bCs/>
      </w:rPr>
      <w:tblPr/>
      <w:tcPr>
        <w:tcBorders>
          <w:top w:val="single" w:sz="18" w:space="0" w:color="2BB73D" w:themeColor="accent3" w:themeTint="BF"/>
        </w:tcBorders>
      </w:tcPr>
    </w:tblStylePr>
    <w:tblStylePr w:type="firstCol">
      <w:rPr>
        <w:b/>
        <w:bCs/>
      </w:rPr>
    </w:tblStylePr>
    <w:tblStylePr w:type="lastCol">
      <w:rPr>
        <w:b/>
        <w:bCs/>
      </w:r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insideV w:val="single" w:sz="8" w:space="0" w:color="39BEF1" w:themeColor="accent4" w:themeTint="BF"/>
      </w:tblBorders>
    </w:tblPr>
    <w:tcPr>
      <w:shd w:val="clear" w:color="auto" w:fill="BDE9FA" w:themeFill="accent4" w:themeFillTint="3F"/>
    </w:tcPr>
    <w:tblStylePr w:type="firstRow">
      <w:rPr>
        <w:b/>
        <w:bCs/>
      </w:rPr>
    </w:tblStylePr>
    <w:tblStylePr w:type="lastRow">
      <w:rPr>
        <w:b/>
        <w:bCs/>
      </w:rPr>
      <w:tblPr/>
      <w:tcPr>
        <w:tcBorders>
          <w:top w:val="single" w:sz="18" w:space="0" w:color="39BEF1" w:themeColor="accent4" w:themeTint="BF"/>
        </w:tcBorders>
      </w:tcPr>
    </w:tblStylePr>
    <w:tblStylePr w:type="firstCol">
      <w:rPr>
        <w:b/>
        <w:bCs/>
      </w:rPr>
    </w:tblStylePr>
    <w:tblStylePr w:type="lastCol">
      <w:rPr>
        <w:b/>
        <w:bCs/>
      </w:r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insideV w:val="single" w:sz="8" w:space="0" w:color="CE49BF" w:themeColor="accent5" w:themeTint="BF"/>
      </w:tblBorders>
    </w:tblPr>
    <w:tcPr>
      <w:shd w:val="clear" w:color="auto" w:fill="EFC3E9" w:themeFill="accent5" w:themeFillTint="3F"/>
    </w:tcPr>
    <w:tblStylePr w:type="firstRow">
      <w:rPr>
        <w:b/>
        <w:bCs/>
      </w:rPr>
    </w:tblStylePr>
    <w:tblStylePr w:type="lastRow">
      <w:rPr>
        <w:b/>
        <w:bCs/>
      </w:rPr>
      <w:tblPr/>
      <w:tcPr>
        <w:tcBorders>
          <w:top w:val="single" w:sz="18" w:space="0" w:color="CE49BF" w:themeColor="accent5" w:themeTint="BF"/>
        </w:tcBorders>
      </w:tcPr>
    </w:tblStylePr>
    <w:tblStylePr w:type="firstCol">
      <w:rPr>
        <w:b/>
        <w:bCs/>
      </w:rPr>
    </w:tblStylePr>
    <w:tblStylePr w:type="lastCol">
      <w:rPr>
        <w:b/>
        <w:bCs/>
      </w:r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insideV w:val="single" w:sz="8" w:space="0" w:color="71CF50" w:themeColor="accent6" w:themeTint="BF"/>
      </w:tblBorders>
    </w:tblPr>
    <w:tcPr>
      <w:shd w:val="clear" w:color="auto" w:fill="D0EFC5" w:themeFill="accent6" w:themeFillTint="3F"/>
    </w:tcPr>
    <w:tblStylePr w:type="firstRow">
      <w:rPr>
        <w:b/>
        <w:bCs/>
      </w:rPr>
    </w:tblStylePr>
    <w:tblStylePr w:type="lastRow">
      <w:rPr>
        <w:b/>
        <w:bCs/>
      </w:rPr>
      <w:tblPr/>
      <w:tcPr>
        <w:tcBorders>
          <w:top w:val="single" w:sz="18" w:space="0" w:color="71CF50" w:themeColor="accent6" w:themeTint="BF"/>
        </w:tcBorders>
      </w:tcPr>
    </w:tblStylePr>
    <w:tblStylePr w:type="firstCol">
      <w:rPr>
        <w:b/>
        <w:bCs/>
      </w:rPr>
    </w:tblStylePr>
    <w:tblStylePr w:type="lastCol">
      <w:rPr>
        <w:b/>
        <w:bCs/>
      </w:r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cPr>
      <w:shd w:val="clear" w:color="auto" w:fill="B2DEF2" w:themeFill="accent1" w:themeFillTint="3F"/>
    </w:tcPr>
    <w:tblStylePr w:type="firstRow">
      <w:rPr>
        <w:b/>
        <w:bCs/>
        <w:color w:val="000000" w:themeColor="text1"/>
      </w:rPr>
      <w:tblPr/>
      <w:tcPr>
        <w:shd w:val="clear" w:color="auto" w:fill="E0F2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4F5" w:themeFill="accent1" w:themeFillTint="33"/>
      </w:tcPr>
    </w:tblStylePr>
    <w:tblStylePr w:type="band1Vert">
      <w:tblPr/>
      <w:tcPr>
        <w:shd w:val="clear" w:color="auto" w:fill="64BDE6" w:themeFill="accent1" w:themeFillTint="7F"/>
      </w:tcPr>
    </w:tblStylePr>
    <w:tblStylePr w:type="band1Horz">
      <w:tblPr/>
      <w:tcPr>
        <w:tcBorders>
          <w:insideH w:val="single" w:sz="6" w:space="0" w:color="156082" w:themeColor="accent1"/>
          <w:insideV w:val="single" w:sz="6" w:space="0" w:color="156082" w:themeColor="accent1"/>
        </w:tcBorders>
        <w:shd w:val="clear" w:color="auto" w:fill="64BDE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cPr>
      <w:shd w:val="clear" w:color="auto" w:fill="F9DBCC" w:themeFill="accent2" w:themeFillTint="3F"/>
    </w:tcPr>
    <w:tblStylePr w:type="firstRow">
      <w:rPr>
        <w:b/>
        <w:bCs/>
        <w:color w:val="000000" w:themeColor="text1"/>
      </w:rPr>
      <w:tblPr/>
      <w:tcPr>
        <w:shd w:val="clear" w:color="auto" w:fill="FCF0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2D5" w:themeFill="accent2" w:themeFillTint="33"/>
      </w:tcPr>
    </w:tblStylePr>
    <w:tblStylePr w:type="band1Vert">
      <w:tblPr/>
      <w:tcPr>
        <w:shd w:val="clear" w:color="auto" w:fill="F4B798" w:themeFill="accent2" w:themeFillTint="7F"/>
      </w:tcPr>
    </w:tblStylePr>
    <w:tblStylePr w:type="band1Horz">
      <w:tblPr/>
      <w:tcPr>
        <w:tcBorders>
          <w:insideH w:val="single" w:sz="6" w:space="0" w:color="E97132" w:themeColor="accent2"/>
          <w:insideV w:val="single" w:sz="6" w:space="0" w:color="E97132" w:themeColor="accent2"/>
        </w:tcBorders>
        <w:shd w:val="clear" w:color="auto" w:fill="F4B7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cPr>
      <w:shd w:val="clear" w:color="auto" w:fill="B3EDBA" w:themeFill="accent3" w:themeFillTint="3F"/>
    </w:tcPr>
    <w:tblStylePr w:type="firstRow">
      <w:rPr>
        <w:b/>
        <w:bCs/>
        <w:color w:val="000000" w:themeColor="text1"/>
      </w:rPr>
      <w:tblPr/>
      <w:tcPr>
        <w:shd w:val="clear" w:color="auto" w:fill="E0F8E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F0C7" w:themeFill="accent3" w:themeFillTint="33"/>
      </w:tcPr>
    </w:tblStylePr>
    <w:tblStylePr w:type="band1Vert">
      <w:tblPr/>
      <w:tcPr>
        <w:shd w:val="clear" w:color="auto" w:fill="66DB75" w:themeFill="accent3" w:themeFillTint="7F"/>
      </w:tcPr>
    </w:tblStylePr>
    <w:tblStylePr w:type="band1Horz">
      <w:tblPr/>
      <w:tcPr>
        <w:tcBorders>
          <w:insideH w:val="single" w:sz="6" w:space="0" w:color="196B24" w:themeColor="accent3"/>
          <w:insideV w:val="single" w:sz="6" w:space="0" w:color="196B24" w:themeColor="accent3"/>
        </w:tcBorders>
        <w:shd w:val="clear" w:color="auto" w:fill="66DB7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cPr>
      <w:shd w:val="clear" w:color="auto" w:fill="BDE9FA" w:themeFill="accent4" w:themeFillTint="3F"/>
    </w:tcPr>
    <w:tblStylePr w:type="firstRow">
      <w:rPr>
        <w:b/>
        <w:bCs/>
        <w:color w:val="000000" w:themeColor="text1"/>
      </w:rPr>
      <w:tblPr/>
      <w:tcPr>
        <w:shd w:val="clear" w:color="auto" w:fill="E5F6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EDFB" w:themeFill="accent4" w:themeFillTint="33"/>
      </w:tcPr>
    </w:tblStylePr>
    <w:tblStylePr w:type="band1Vert">
      <w:tblPr/>
      <w:tcPr>
        <w:shd w:val="clear" w:color="auto" w:fill="7BD3F5" w:themeFill="accent4" w:themeFillTint="7F"/>
      </w:tcPr>
    </w:tblStylePr>
    <w:tblStylePr w:type="band1Horz">
      <w:tblPr/>
      <w:tcPr>
        <w:tcBorders>
          <w:insideH w:val="single" w:sz="6" w:space="0" w:color="0F9ED5" w:themeColor="accent4"/>
          <w:insideV w:val="single" w:sz="6" w:space="0" w:color="0F9ED5" w:themeColor="accent4"/>
        </w:tcBorders>
        <w:shd w:val="clear" w:color="auto" w:fill="7BD3F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cPr>
      <w:shd w:val="clear" w:color="auto" w:fill="EFC3E9" w:themeFill="accent5" w:themeFillTint="3F"/>
    </w:tcPr>
    <w:tblStylePr w:type="firstRow">
      <w:rPr>
        <w:b/>
        <w:bCs/>
        <w:color w:val="000000" w:themeColor="text1"/>
      </w:rPr>
      <w:tblPr/>
      <w:tcPr>
        <w:shd w:val="clear" w:color="auto" w:fill="F8E7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ED" w:themeFill="accent5" w:themeFillTint="33"/>
      </w:tcPr>
    </w:tblStylePr>
    <w:tblStylePr w:type="band1Vert">
      <w:tblPr/>
      <w:tcPr>
        <w:shd w:val="clear" w:color="auto" w:fill="DE86D4" w:themeFill="accent5" w:themeFillTint="7F"/>
      </w:tcPr>
    </w:tblStylePr>
    <w:tblStylePr w:type="band1Horz">
      <w:tblPr/>
      <w:tcPr>
        <w:tcBorders>
          <w:insideH w:val="single" w:sz="6" w:space="0" w:color="A02B93" w:themeColor="accent5"/>
          <w:insideV w:val="single" w:sz="6" w:space="0" w:color="A02B93" w:themeColor="accent5"/>
        </w:tcBorders>
        <w:shd w:val="clear" w:color="auto" w:fill="DE86D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cPr>
      <w:shd w:val="clear" w:color="auto" w:fill="D0EFC5" w:themeFill="accent6" w:themeFillTint="3F"/>
    </w:tcPr>
    <w:tblStylePr w:type="firstRow">
      <w:rPr>
        <w:b/>
        <w:bCs/>
        <w:color w:val="000000" w:themeColor="text1"/>
      </w:rPr>
      <w:tblPr/>
      <w:tcPr>
        <w:shd w:val="clear" w:color="auto" w:fill="ECF8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D0" w:themeFill="accent6" w:themeFillTint="33"/>
      </w:tcPr>
    </w:tblStylePr>
    <w:tblStylePr w:type="band1Vert">
      <w:tblPr/>
      <w:tcPr>
        <w:shd w:val="clear" w:color="auto" w:fill="A0DF8A" w:themeFill="accent6" w:themeFillTint="7F"/>
      </w:tcPr>
    </w:tblStylePr>
    <w:tblStylePr w:type="band1Horz">
      <w:tblPr/>
      <w:tcPr>
        <w:tcBorders>
          <w:insideH w:val="single" w:sz="6" w:space="0" w:color="4EA72E" w:themeColor="accent6"/>
          <w:insideV w:val="single" w:sz="6" w:space="0" w:color="4EA72E" w:themeColor="accent6"/>
        </w:tcBorders>
        <w:shd w:val="clear" w:color="auto" w:fill="A0DF8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608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608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DE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DE6"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B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713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713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B7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B798"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DB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96B2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96B2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DB7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DB75"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E9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9ED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9ED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BD3F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BD3F5"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3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02B9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02B9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6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6D4"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FC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A72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A72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F8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F8A"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15608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F4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476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4761" w:themeFill="accent1" w:themeFillShade="BF"/>
      </w:tcPr>
    </w:tblStylePr>
    <w:tblStylePr w:type="band1Vert">
      <w:tblPr/>
      <w:tcPr>
        <w:tcBorders>
          <w:top w:val="nil"/>
          <w:left w:val="nil"/>
          <w:bottom w:val="nil"/>
          <w:right w:val="nil"/>
          <w:insideH w:val="nil"/>
          <w:insideV w:val="nil"/>
        </w:tcBorders>
        <w:shd w:val="clear" w:color="auto" w:fill="0F4761" w:themeFill="accent1" w:themeFillShade="BF"/>
      </w:tcPr>
    </w:tblStylePr>
    <w:tblStylePr w:type="band1Horz">
      <w:tblPr/>
      <w:tcPr>
        <w:tcBorders>
          <w:top w:val="nil"/>
          <w:left w:val="nil"/>
          <w:bottom w:val="nil"/>
          <w:right w:val="nil"/>
          <w:insideH w:val="nil"/>
          <w:insideV w:val="nil"/>
        </w:tcBorders>
        <w:shd w:val="clear" w:color="auto" w:fill="0F476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E9713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34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4E1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4E14" w:themeFill="accent2" w:themeFillShade="BF"/>
      </w:tcPr>
    </w:tblStylePr>
    <w:tblStylePr w:type="band1Vert">
      <w:tblPr/>
      <w:tcPr>
        <w:tcBorders>
          <w:top w:val="nil"/>
          <w:left w:val="nil"/>
          <w:bottom w:val="nil"/>
          <w:right w:val="nil"/>
          <w:insideH w:val="nil"/>
          <w:insideV w:val="nil"/>
        </w:tcBorders>
        <w:shd w:val="clear" w:color="auto" w:fill="BF4E14" w:themeFill="accent2" w:themeFillShade="BF"/>
      </w:tcPr>
    </w:tblStylePr>
    <w:tblStylePr w:type="band1Horz">
      <w:tblPr/>
      <w:tcPr>
        <w:tcBorders>
          <w:top w:val="nil"/>
          <w:left w:val="nil"/>
          <w:bottom w:val="nil"/>
          <w:right w:val="nil"/>
          <w:insideH w:val="nil"/>
          <w:insideV w:val="nil"/>
        </w:tcBorders>
        <w:shd w:val="clear" w:color="auto" w:fill="BF4E1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196B2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35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24F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24F1A" w:themeFill="accent3" w:themeFillShade="BF"/>
      </w:tcPr>
    </w:tblStylePr>
    <w:tblStylePr w:type="band1Vert">
      <w:tblPr/>
      <w:tcPr>
        <w:tcBorders>
          <w:top w:val="nil"/>
          <w:left w:val="nil"/>
          <w:bottom w:val="nil"/>
          <w:right w:val="nil"/>
          <w:insideH w:val="nil"/>
          <w:insideV w:val="nil"/>
        </w:tcBorders>
        <w:shd w:val="clear" w:color="auto" w:fill="124F1A" w:themeFill="accent3" w:themeFillShade="BF"/>
      </w:tcPr>
    </w:tblStylePr>
    <w:tblStylePr w:type="band1Horz">
      <w:tblPr/>
      <w:tcPr>
        <w:tcBorders>
          <w:top w:val="nil"/>
          <w:left w:val="nil"/>
          <w:bottom w:val="nil"/>
          <w:right w:val="nil"/>
          <w:insideH w:val="nil"/>
          <w:insideV w:val="nil"/>
        </w:tcBorders>
        <w:shd w:val="clear" w:color="auto" w:fill="124F1A"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0F9ED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4E6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B769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B769F" w:themeFill="accent4" w:themeFillShade="BF"/>
      </w:tcPr>
    </w:tblStylePr>
    <w:tblStylePr w:type="band1Vert">
      <w:tblPr/>
      <w:tcPr>
        <w:tcBorders>
          <w:top w:val="nil"/>
          <w:left w:val="nil"/>
          <w:bottom w:val="nil"/>
          <w:right w:val="nil"/>
          <w:insideH w:val="nil"/>
          <w:insideV w:val="nil"/>
        </w:tcBorders>
        <w:shd w:val="clear" w:color="auto" w:fill="0B769F" w:themeFill="accent4" w:themeFillShade="BF"/>
      </w:tcPr>
    </w:tblStylePr>
    <w:tblStylePr w:type="band1Horz">
      <w:tblPr/>
      <w:tcPr>
        <w:tcBorders>
          <w:top w:val="nil"/>
          <w:left w:val="nil"/>
          <w:bottom w:val="nil"/>
          <w:right w:val="nil"/>
          <w:insideH w:val="nil"/>
          <w:insideV w:val="nil"/>
        </w:tcBorders>
        <w:shd w:val="clear" w:color="auto" w:fill="0B769F"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A02B9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154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7206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7206D" w:themeFill="accent5" w:themeFillShade="BF"/>
      </w:tcPr>
    </w:tblStylePr>
    <w:tblStylePr w:type="band1Vert">
      <w:tblPr/>
      <w:tcPr>
        <w:tcBorders>
          <w:top w:val="nil"/>
          <w:left w:val="nil"/>
          <w:bottom w:val="nil"/>
          <w:right w:val="nil"/>
          <w:insideH w:val="nil"/>
          <w:insideV w:val="nil"/>
        </w:tcBorders>
        <w:shd w:val="clear" w:color="auto" w:fill="77206D" w:themeFill="accent5" w:themeFillShade="BF"/>
      </w:tcPr>
    </w:tblStylePr>
    <w:tblStylePr w:type="band1Horz">
      <w:tblPr/>
      <w:tcPr>
        <w:tcBorders>
          <w:top w:val="nil"/>
          <w:left w:val="nil"/>
          <w:bottom w:val="nil"/>
          <w:right w:val="nil"/>
          <w:insideH w:val="nil"/>
          <w:insideV w:val="nil"/>
        </w:tcBorders>
        <w:shd w:val="clear" w:color="auto" w:fill="77206D"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4EA72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31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A7C2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A7C22" w:themeFill="accent6" w:themeFillShade="BF"/>
      </w:tcPr>
    </w:tblStylePr>
    <w:tblStylePr w:type="band1Vert">
      <w:tblPr/>
      <w:tcPr>
        <w:tcBorders>
          <w:top w:val="nil"/>
          <w:left w:val="nil"/>
          <w:bottom w:val="nil"/>
          <w:right w:val="nil"/>
          <w:insideH w:val="nil"/>
          <w:insideV w:val="nil"/>
        </w:tcBorders>
        <w:shd w:val="clear" w:color="auto" w:fill="3A7C22" w:themeFill="accent6" w:themeFillShade="BF"/>
      </w:tcPr>
    </w:tblStylePr>
    <w:tblStylePr w:type="band1Horz">
      <w:tblPr/>
      <w:tcPr>
        <w:tcBorders>
          <w:top w:val="nil"/>
          <w:left w:val="nil"/>
          <w:bottom w:val="nil"/>
          <w:right w:val="nil"/>
          <w:insideH w:val="nil"/>
          <w:insideV w:val="nil"/>
        </w:tcBorders>
        <w:shd w:val="clear" w:color="auto" w:fill="3A7C22"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156082" w:themeColor="accent1"/>
        <w:bottom w:val="single" w:sz="4" w:space="0" w:color="156082" w:themeColor="accent1"/>
        <w:right w:val="single" w:sz="4" w:space="0" w:color="156082" w:themeColor="accent1"/>
        <w:insideH w:val="single" w:sz="4" w:space="0" w:color="FFFFFF" w:themeColor="background1"/>
        <w:insideV w:val="single" w:sz="4" w:space="0" w:color="FFFFFF" w:themeColor="background1"/>
      </w:tblBorders>
    </w:tblPr>
    <w:tcPr>
      <w:shd w:val="clear" w:color="auto" w:fill="E0F2FA" w:themeFill="accen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394D" w:themeFill="accent1" w:themeFillShade="99"/>
      </w:tcPr>
    </w:tblStylePr>
    <w:tblStylePr w:type="firstCol">
      <w:rPr>
        <w:color w:val="FFFFFF" w:themeColor="background1"/>
      </w:rPr>
      <w:tblPr/>
      <w:tcPr>
        <w:tcBorders>
          <w:top w:val="nil"/>
          <w:left w:val="nil"/>
          <w:bottom w:val="nil"/>
          <w:right w:val="nil"/>
          <w:insideH w:val="single" w:sz="4" w:space="0" w:color="0C394D" w:themeColor="accent1" w:themeShade="99"/>
          <w:insideV w:val="nil"/>
        </w:tcBorders>
        <w:shd w:val="clear" w:color="auto" w:fill="0C39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394D" w:themeFill="accent1" w:themeFillShade="99"/>
      </w:tcPr>
    </w:tblStylePr>
    <w:tblStylePr w:type="band1Vert">
      <w:tblPr/>
      <w:tcPr>
        <w:shd w:val="clear" w:color="auto" w:fill="83CAEB" w:themeFill="accent1" w:themeFillTint="66"/>
      </w:tcPr>
    </w:tblStylePr>
    <w:tblStylePr w:type="band1Horz">
      <w:tblPr/>
      <w:tcPr>
        <w:shd w:val="clear" w:color="auto" w:fill="64BDE6"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E97132" w:themeColor="accent2"/>
        <w:bottom w:val="single" w:sz="4" w:space="0" w:color="E97132" w:themeColor="accent2"/>
        <w:right w:val="single" w:sz="4" w:space="0" w:color="E97132" w:themeColor="accent2"/>
        <w:insideH w:val="single" w:sz="4" w:space="0" w:color="FFFFFF" w:themeColor="background1"/>
        <w:insideV w:val="single" w:sz="4" w:space="0" w:color="FFFFFF" w:themeColor="background1"/>
      </w:tblBorders>
    </w:tblPr>
    <w:tcPr>
      <w:shd w:val="clear" w:color="auto" w:fill="FCF0EA" w:themeFill="accent2"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3F10" w:themeFill="accent2" w:themeFillShade="99"/>
      </w:tcPr>
    </w:tblStylePr>
    <w:tblStylePr w:type="firstCol">
      <w:rPr>
        <w:color w:val="FFFFFF" w:themeColor="background1"/>
      </w:rPr>
      <w:tblPr/>
      <w:tcPr>
        <w:tcBorders>
          <w:top w:val="nil"/>
          <w:left w:val="nil"/>
          <w:bottom w:val="nil"/>
          <w:right w:val="nil"/>
          <w:insideH w:val="single" w:sz="4" w:space="0" w:color="993F10" w:themeColor="accent2" w:themeShade="99"/>
          <w:insideV w:val="nil"/>
        </w:tcBorders>
        <w:shd w:val="clear" w:color="auto" w:fill="993F1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3F10" w:themeFill="accent2" w:themeFillShade="99"/>
      </w:tcPr>
    </w:tblStylePr>
    <w:tblStylePr w:type="band1Vert">
      <w:tblPr/>
      <w:tcPr>
        <w:shd w:val="clear" w:color="auto" w:fill="F6C5AC" w:themeFill="accent2" w:themeFillTint="66"/>
      </w:tcPr>
    </w:tblStylePr>
    <w:tblStylePr w:type="band1Horz">
      <w:tblPr/>
      <w:tcPr>
        <w:shd w:val="clear" w:color="auto" w:fill="F4B798"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0F9ED5" w:themeColor="accent4"/>
        <w:left w:val="single" w:sz="4" w:space="0" w:color="196B24" w:themeColor="accent3"/>
        <w:bottom w:val="single" w:sz="4" w:space="0" w:color="196B24" w:themeColor="accent3"/>
        <w:right w:val="single" w:sz="4" w:space="0" w:color="196B24" w:themeColor="accent3"/>
        <w:insideH w:val="single" w:sz="4" w:space="0" w:color="FFFFFF" w:themeColor="background1"/>
        <w:insideV w:val="single" w:sz="4" w:space="0" w:color="FFFFFF" w:themeColor="background1"/>
      </w:tblBorders>
    </w:tblPr>
    <w:tcPr>
      <w:shd w:val="clear" w:color="auto" w:fill="E0F8E3" w:themeFill="accent3" w:themeFillTint="19"/>
    </w:tcPr>
    <w:tblStylePr w:type="firstRow">
      <w:rPr>
        <w:b/>
        <w:bCs/>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4015" w:themeFill="accent3" w:themeFillShade="99"/>
      </w:tcPr>
    </w:tblStylePr>
    <w:tblStylePr w:type="firstCol">
      <w:rPr>
        <w:color w:val="FFFFFF" w:themeColor="background1"/>
      </w:rPr>
      <w:tblPr/>
      <w:tcPr>
        <w:tcBorders>
          <w:top w:val="nil"/>
          <w:left w:val="nil"/>
          <w:bottom w:val="nil"/>
          <w:right w:val="nil"/>
          <w:insideH w:val="single" w:sz="4" w:space="0" w:color="0F4015" w:themeColor="accent3" w:themeShade="99"/>
          <w:insideV w:val="nil"/>
        </w:tcBorders>
        <w:shd w:val="clear" w:color="auto" w:fill="0F40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F4015" w:themeFill="accent3" w:themeFillShade="99"/>
      </w:tcPr>
    </w:tblStylePr>
    <w:tblStylePr w:type="band1Vert">
      <w:tblPr/>
      <w:tcPr>
        <w:shd w:val="clear" w:color="auto" w:fill="84E290" w:themeFill="accent3" w:themeFillTint="66"/>
      </w:tcPr>
    </w:tblStylePr>
    <w:tblStylePr w:type="band1Horz">
      <w:tblPr/>
      <w:tcPr>
        <w:shd w:val="clear" w:color="auto" w:fill="66DB75"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196B24" w:themeColor="accent3"/>
        <w:left w:val="single" w:sz="4" w:space="0" w:color="0F9ED5" w:themeColor="accent4"/>
        <w:bottom w:val="single" w:sz="4" w:space="0" w:color="0F9ED5" w:themeColor="accent4"/>
        <w:right w:val="single" w:sz="4" w:space="0" w:color="0F9ED5" w:themeColor="accent4"/>
        <w:insideH w:val="single" w:sz="4" w:space="0" w:color="FFFFFF" w:themeColor="background1"/>
        <w:insideV w:val="single" w:sz="4" w:space="0" w:color="FFFFFF" w:themeColor="background1"/>
      </w:tblBorders>
    </w:tblPr>
    <w:tcPr>
      <w:shd w:val="clear" w:color="auto" w:fill="E5F6FD" w:themeFill="accent4" w:themeFillTint="19"/>
    </w:tcPr>
    <w:tblStylePr w:type="firstRow">
      <w:rPr>
        <w:b/>
        <w:bCs/>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5E7F" w:themeFill="accent4" w:themeFillShade="99"/>
      </w:tcPr>
    </w:tblStylePr>
    <w:tblStylePr w:type="firstCol">
      <w:rPr>
        <w:color w:val="FFFFFF" w:themeColor="background1"/>
      </w:rPr>
      <w:tblPr/>
      <w:tcPr>
        <w:tcBorders>
          <w:top w:val="nil"/>
          <w:left w:val="nil"/>
          <w:bottom w:val="nil"/>
          <w:right w:val="nil"/>
          <w:insideH w:val="single" w:sz="4" w:space="0" w:color="095E7F" w:themeColor="accent4" w:themeShade="99"/>
          <w:insideV w:val="nil"/>
        </w:tcBorders>
        <w:shd w:val="clear" w:color="auto" w:fill="095E7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5E7F" w:themeFill="accent4" w:themeFillShade="99"/>
      </w:tcPr>
    </w:tblStylePr>
    <w:tblStylePr w:type="band1Vert">
      <w:tblPr/>
      <w:tcPr>
        <w:shd w:val="clear" w:color="auto" w:fill="95DCF7" w:themeFill="accent4" w:themeFillTint="66"/>
      </w:tcPr>
    </w:tblStylePr>
    <w:tblStylePr w:type="band1Horz">
      <w:tblPr/>
      <w:tcPr>
        <w:shd w:val="clear" w:color="auto" w:fill="7BD3F5"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4EA72E" w:themeColor="accent6"/>
        <w:left w:val="single" w:sz="4" w:space="0" w:color="A02B93" w:themeColor="accent5"/>
        <w:bottom w:val="single" w:sz="4" w:space="0" w:color="A02B93" w:themeColor="accent5"/>
        <w:right w:val="single" w:sz="4" w:space="0" w:color="A02B93" w:themeColor="accent5"/>
        <w:insideH w:val="single" w:sz="4" w:space="0" w:color="FFFFFF" w:themeColor="background1"/>
        <w:insideV w:val="single" w:sz="4" w:space="0" w:color="FFFFFF" w:themeColor="background1"/>
      </w:tblBorders>
    </w:tblPr>
    <w:tcPr>
      <w:shd w:val="clear" w:color="auto" w:fill="F8E7F6" w:themeFill="accent5" w:themeFillTint="19"/>
    </w:tcPr>
    <w:tblStylePr w:type="firstRow">
      <w:rPr>
        <w:b/>
        <w:bCs/>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957" w:themeFill="accent5" w:themeFillShade="99"/>
      </w:tcPr>
    </w:tblStylePr>
    <w:tblStylePr w:type="firstCol">
      <w:rPr>
        <w:color w:val="FFFFFF" w:themeColor="background1"/>
      </w:rPr>
      <w:tblPr/>
      <w:tcPr>
        <w:tcBorders>
          <w:top w:val="nil"/>
          <w:left w:val="nil"/>
          <w:bottom w:val="nil"/>
          <w:right w:val="nil"/>
          <w:insideH w:val="single" w:sz="4" w:space="0" w:color="5F1957" w:themeColor="accent5" w:themeShade="99"/>
          <w:insideV w:val="nil"/>
        </w:tcBorders>
        <w:shd w:val="clear" w:color="auto" w:fill="5F195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F1957" w:themeFill="accent5" w:themeFillShade="99"/>
      </w:tcPr>
    </w:tblStylePr>
    <w:tblStylePr w:type="band1Vert">
      <w:tblPr/>
      <w:tcPr>
        <w:shd w:val="clear" w:color="auto" w:fill="E59EDC" w:themeFill="accent5" w:themeFillTint="66"/>
      </w:tcPr>
    </w:tblStylePr>
    <w:tblStylePr w:type="band1Horz">
      <w:tblPr/>
      <w:tcPr>
        <w:shd w:val="clear" w:color="auto" w:fill="DE86D4"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A02B93" w:themeColor="accent5"/>
        <w:left w:val="single" w:sz="4" w:space="0" w:color="4EA72E" w:themeColor="accent6"/>
        <w:bottom w:val="single" w:sz="4" w:space="0" w:color="4EA72E" w:themeColor="accent6"/>
        <w:right w:val="single" w:sz="4" w:space="0" w:color="4EA72E" w:themeColor="accent6"/>
        <w:insideH w:val="single" w:sz="4" w:space="0" w:color="FFFFFF" w:themeColor="background1"/>
        <w:insideV w:val="single" w:sz="4" w:space="0" w:color="FFFFFF" w:themeColor="background1"/>
      </w:tblBorders>
    </w:tblPr>
    <w:tcPr>
      <w:shd w:val="clear" w:color="auto" w:fill="ECF8E8" w:themeFill="accent6" w:themeFillTint="19"/>
    </w:tcPr>
    <w:tblStylePr w:type="firstRow">
      <w:rPr>
        <w:b/>
        <w:bCs/>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641B" w:themeFill="accent6" w:themeFillShade="99"/>
      </w:tcPr>
    </w:tblStylePr>
    <w:tblStylePr w:type="firstCol">
      <w:rPr>
        <w:color w:val="FFFFFF" w:themeColor="background1"/>
      </w:rPr>
      <w:tblPr/>
      <w:tcPr>
        <w:tcBorders>
          <w:top w:val="nil"/>
          <w:left w:val="nil"/>
          <w:bottom w:val="nil"/>
          <w:right w:val="nil"/>
          <w:insideH w:val="single" w:sz="4" w:space="0" w:color="2E641B" w:themeColor="accent6" w:themeShade="99"/>
          <w:insideV w:val="nil"/>
        </w:tcBorders>
        <w:shd w:val="clear" w:color="auto" w:fill="2E641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641B" w:themeFill="accent6" w:themeFillShade="99"/>
      </w:tcPr>
    </w:tblStylePr>
    <w:tblStylePr w:type="band1Vert">
      <w:tblPr/>
      <w:tcPr>
        <w:shd w:val="clear" w:color="auto" w:fill="B3E5A1" w:themeFill="accent6" w:themeFillTint="66"/>
      </w:tcPr>
    </w:tblStylePr>
    <w:tblStylePr w:type="band1Horz">
      <w:tblPr/>
      <w:tcPr>
        <w:shd w:val="clear" w:color="auto" w:fill="A0DF8A"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0F2FA" w:themeFill="accen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2" w:themeFill="accent1" w:themeFillTint="3F"/>
      </w:tcPr>
    </w:tblStylePr>
    <w:tblStylePr w:type="band1Horz">
      <w:tblPr/>
      <w:tcPr>
        <w:shd w:val="clear" w:color="auto" w:fill="C1E4F5"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CF0EA" w:themeFill="accent2"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BCC" w:themeFill="accent2" w:themeFillTint="3F"/>
      </w:tcPr>
    </w:tblStylePr>
    <w:tblStylePr w:type="band1Horz">
      <w:tblPr/>
      <w:tcPr>
        <w:shd w:val="clear" w:color="auto" w:fill="FAE2D5"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E0F8E3" w:themeFill="accent3" w:themeFillTint="19"/>
    </w:tcPr>
    <w:tblStylePr w:type="firstRow">
      <w:rPr>
        <w:b/>
        <w:bCs/>
        <w:color w:val="FFFFFF" w:themeColor="background1"/>
      </w:rPr>
      <w:tblPr/>
      <w:tcPr>
        <w:tcBorders>
          <w:bottom w:val="single" w:sz="12" w:space="0" w:color="FFFFFF" w:themeColor="background1"/>
        </w:tcBorders>
        <w:shd w:val="clear" w:color="auto" w:fill="0C7EAA" w:themeFill="accent4" w:themeFillShade="CC"/>
      </w:tcPr>
    </w:tblStylePr>
    <w:tblStylePr w:type="lastRow">
      <w:rPr>
        <w:b/>
        <w:bCs/>
        <w:color w:val="0C7E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DBA" w:themeFill="accent3" w:themeFillTint="3F"/>
      </w:tcPr>
    </w:tblStylePr>
    <w:tblStylePr w:type="band1Horz">
      <w:tblPr/>
      <w:tcPr>
        <w:shd w:val="clear" w:color="auto" w:fill="C1F0C7"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E5F6FD" w:themeFill="accent4" w:themeFillTint="19"/>
    </w:tcPr>
    <w:tblStylePr w:type="firstRow">
      <w:rPr>
        <w:b/>
        <w:bCs/>
        <w:color w:val="FFFFFF" w:themeColor="background1"/>
      </w:rPr>
      <w:tblPr/>
      <w:tcPr>
        <w:tcBorders>
          <w:bottom w:val="single" w:sz="12" w:space="0" w:color="FFFFFF" w:themeColor="background1"/>
        </w:tcBorders>
        <w:shd w:val="clear" w:color="auto" w:fill="14551C" w:themeFill="accent3" w:themeFillShade="CC"/>
      </w:tcPr>
    </w:tblStylePr>
    <w:tblStylePr w:type="lastRow">
      <w:rPr>
        <w:b/>
        <w:bCs/>
        <w:color w:val="14551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9FA" w:themeFill="accent4" w:themeFillTint="3F"/>
      </w:tcPr>
    </w:tblStylePr>
    <w:tblStylePr w:type="band1Horz">
      <w:tblPr/>
      <w:tcPr>
        <w:shd w:val="clear" w:color="auto" w:fill="CAEDFB"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F8E7F6" w:themeFill="accent5" w:themeFillTint="19"/>
    </w:tcPr>
    <w:tblStylePr w:type="firstRow">
      <w:rPr>
        <w:b/>
        <w:bCs/>
        <w:color w:val="FFFFFF" w:themeColor="background1"/>
      </w:rPr>
      <w:tblPr/>
      <w:tcPr>
        <w:tcBorders>
          <w:bottom w:val="single" w:sz="12" w:space="0" w:color="FFFFFF" w:themeColor="background1"/>
        </w:tcBorders>
        <w:shd w:val="clear" w:color="auto" w:fill="3E8524" w:themeFill="accent6" w:themeFillShade="CC"/>
      </w:tcPr>
    </w:tblStylePr>
    <w:tblStylePr w:type="lastRow">
      <w:rPr>
        <w:b/>
        <w:bCs/>
        <w:color w:val="3E852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3E9" w:themeFill="accent5" w:themeFillTint="3F"/>
      </w:tcPr>
    </w:tblStylePr>
    <w:tblStylePr w:type="band1Horz">
      <w:tblPr/>
      <w:tcPr>
        <w:shd w:val="clear" w:color="auto" w:fill="F2CEED"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ECF8E8" w:themeFill="accent6" w:themeFillTint="19"/>
    </w:tcPr>
    <w:tblStylePr w:type="firstRow">
      <w:rPr>
        <w:b/>
        <w:bCs/>
        <w:color w:val="FFFFFF" w:themeColor="background1"/>
      </w:rPr>
      <w:tblPr/>
      <w:tcPr>
        <w:tcBorders>
          <w:bottom w:val="single" w:sz="12" w:space="0" w:color="FFFFFF" w:themeColor="background1"/>
        </w:tcBorders>
        <w:shd w:val="clear" w:color="auto" w:fill="7F2275" w:themeFill="accent5" w:themeFillShade="CC"/>
      </w:tcPr>
    </w:tblStylePr>
    <w:tblStylePr w:type="lastRow">
      <w:rPr>
        <w:b/>
        <w:bCs/>
        <w:color w:val="7F227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C5" w:themeFill="accent6" w:themeFillTint="3F"/>
      </w:tcPr>
    </w:tblStylePr>
    <w:tblStylePr w:type="band1Horz">
      <w:tblPr/>
      <w:tcPr>
        <w:shd w:val="clear" w:color="auto" w:fill="D9F2D0"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E4F5" w:themeFill="accent1" w:themeFillTint="33"/>
    </w:tcPr>
    <w:tblStylePr w:type="firstRow">
      <w:rPr>
        <w:b/>
        <w:bCs/>
      </w:rPr>
      <w:tblPr/>
      <w:tcPr>
        <w:shd w:val="clear" w:color="auto" w:fill="83CAEB" w:themeFill="accent1" w:themeFillTint="66"/>
      </w:tcPr>
    </w:tblStylePr>
    <w:tblStylePr w:type="lastRow">
      <w:rPr>
        <w:b/>
        <w:bCs/>
        <w:color w:val="000000" w:themeColor="text1"/>
      </w:rPr>
      <w:tblPr/>
      <w:tcPr>
        <w:shd w:val="clear" w:color="auto" w:fill="83CAEB" w:themeFill="accent1" w:themeFillTint="66"/>
      </w:tcPr>
    </w:tblStylePr>
    <w:tblStylePr w:type="firstCol">
      <w:rPr>
        <w:color w:val="FFFFFF" w:themeColor="background1"/>
      </w:rPr>
      <w:tblPr/>
      <w:tcPr>
        <w:shd w:val="clear" w:color="auto" w:fill="0F4761" w:themeFill="accent1" w:themeFillShade="BF"/>
      </w:tcPr>
    </w:tblStylePr>
    <w:tblStylePr w:type="lastCol">
      <w:rPr>
        <w:color w:val="FFFFFF" w:themeColor="background1"/>
      </w:rPr>
      <w:tblPr/>
      <w:tcPr>
        <w:shd w:val="clear" w:color="auto" w:fill="0F4761" w:themeFill="accent1" w:themeFillShade="BF"/>
      </w:tc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2D5" w:themeFill="accent2" w:themeFillTint="33"/>
    </w:tcPr>
    <w:tblStylePr w:type="firstRow">
      <w:rPr>
        <w:b/>
        <w:bCs/>
      </w:rPr>
      <w:tblPr/>
      <w:tcPr>
        <w:shd w:val="clear" w:color="auto" w:fill="F6C5AC" w:themeFill="accent2" w:themeFillTint="66"/>
      </w:tcPr>
    </w:tblStylePr>
    <w:tblStylePr w:type="lastRow">
      <w:rPr>
        <w:b/>
        <w:bCs/>
        <w:color w:val="000000" w:themeColor="text1"/>
      </w:rPr>
      <w:tblPr/>
      <w:tcPr>
        <w:shd w:val="clear" w:color="auto" w:fill="F6C5AC" w:themeFill="accent2" w:themeFillTint="66"/>
      </w:tcPr>
    </w:tblStylePr>
    <w:tblStylePr w:type="firstCol">
      <w:rPr>
        <w:color w:val="FFFFFF" w:themeColor="background1"/>
      </w:rPr>
      <w:tblPr/>
      <w:tcPr>
        <w:shd w:val="clear" w:color="auto" w:fill="BF4E14" w:themeFill="accent2" w:themeFillShade="BF"/>
      </w:tcPr>
    </w:tblStylePr>
    <w:tblStylePr w:type="lastCol">
      <w:rPr>
        <w:color w:val="FFFFFF" w:themeColor="background1"/>
      </w:rPr>
      <w:tblPr/>
      <w:tcPr>
        <w:shd w:val="clear" w:color="auto" w:fill="BF4E14" w:themeFill="accent2" w:themeFillShade="BF"/>
      </w:tc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F0C7" w:themeFill="accent3" w:themeFillTint="33"/>
    </w:tcPr>
    <w:tblStylePr w:type="firstRow">
      <w:rPr>
        <w:b/>
        <w:bCs/>
      </w:rPr>
      <w:tblPr/>
      <w:tcPr>
        <w:shd w:val="clear" w:color="auto" w:fill="84E290" w:themeFill="accent3" w:themeFillTint="66"/>
      </w:tcPr>
    </w:tblStylePr>
    <w:tblStylePr w:type="lastRow">
      <w:rPr>
        <w:b/>
        <w:bCs/>
        <w:color w:val="000000" w:themeColor="text1"/>
      </w:rPr>
      <w:tblPr/>
      <w:tcPr>
        <w:shd w:val="clear" w:color="auto" w:fill="84E290" w:themeFill="accent3" w:themeFillTint="66"/>
      </w:tcPr>
    </w:tblStylePr>
    <w:tblStylePr w:type="firstCol">
      <w:rPr>
        <w:color w:val="FFFFFF" w:themeColor="background1"/>
      </w:rPr>
      <w:tblPr/>
      <w:tcPr>
        <w:shd w:val="clear" w:color="auto" w:fill="124F1A" w:themeFill="accent3" w:themeFillShade="BF"/>
      </w:tcPr>
    </w:tblStylePr>
    <w:tblStylePr w:type="lastCol">
      <w:rPr>
        <w:color w:val="FFFFFF" w:themeColor="background1"/>
      </w:rPr>
      <w:tblPr/>
      <w:tcPr>
        <w:shd w:val="clear" w:color="auto" w:fill="124F1A" w:themeFill="accent3" w:themeFillShade="BF"/>
      </w:tc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AEDFB" w:themeFill="accent4" w:themeFillTint="33"/>
    </w:tcPr>
    <w:tblStylePr w:type="firstRow">
      <w:rPr>
        <w:b/>
        <w:bCs/>
      </w:rPr>
      <w:tblPr/>
      <w:tcPr>
        <w:shd w:val="clear" w:color="auto" w:fill="95DCF7" w:themeFill="accent4" w:themeFillTint="66"/>
      </w:tcPr>
    </w:tblStylePr>
    <w:tblStylePr w:type="lastRow">
      <w:rPr>
        <w:b/>
        <w:bCs/>
        <w:color w:val="000000" w:themeColor="text1"/>
      </w:rPr>
      <w:tblPr/>
      <w:tcPr>
        <w:shd w:val="clear" w:color="auto" w:fill="95DCF7" w:themeFill="accent4" w:themeFillTint="66"/>
      </w:tcPr>
    </w:tblStylePr>
    <w:tblStylePr w:type="firstCol">
      <w:rPr>
        <w:color w:val="FFFFFF" w:themeColor="background1"/>
      </w:rPr>
      <w:tblPr/>
      <w:tcPr>
        <w:shd w:val="clear" w:color="auto" w:fill="0B769F" w:themeFill="accent4" w:themeFillShade="BF"/>
      </w:tcPr>
    </w:tblStylePr>
    <w:tblStylePr w:type="lastCol">
      <w:rPr>
        <w:color w:val="FFFFFF" w:themeColor="background1"/>
      </w:rPr>
      <w:tblPr/>
      <w:tcPr>
        <w:shd w:val="clear" w:color="auto" w:fill="0B769F" w:themeFill="accent4" w:themeFillShade="BF"/>
      </w:tc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CEED" w:themeFill="accent5" w:themeFillTint="33"/>
    </w:tcPr>
    <w:tblStylePr w:type="firstRow">
      <w:rPr>
        <w:b/>
        <w:bCs/>
      </w:rPr>
      <w:tblPr/>
      <w:tcPr>
        <w:shd w:val="clear" w:color="auto" w:fill="E59EDC" w:themeFill="accent5" w:themeFillTint="66"/>
      </w:tcPr>
    </w:tblStylePr>
    <w:tblStylePr w:type="lastRow">
      <w:rPr>
        <w:b/>
        <w:bCs/>
        <w:color w:val="000000" w:themeColor="text1"/>
      </w:rPr>
      <w:tblPr/>
      <w:tcPr>
        <w:shd w:val="clear" w:color="auto" w:fill="E59EDC" w:themeFill="accent5" w:themeFillTint="66"/>
      </w:tcPr>
    </w:tblStylePr>
    <w:tblStylePr w:type="firstCol">
      <w:rPr>
        <w:color w:val="FFFFFF" w:themeColor="background1"/>
      </w:rPr>
      <w:tblPr/>
      <w:tcPr>
        <w:shd w:val="clear" w:color="auto" w:fill="77206D" w:themeFill="accent5" w:themeFillShade="BF"/>
      </w:tcPr>
    </w:tblStylePr>
    <w:tblStylePr w:type="lastCol">
      <w:rPr>
        <w:color w:val="FFFFFF" w:themeColor="background1"/>
      </w:rPr>
      <w:tblPr/>
      <w:tcPr>
        <w:shd w:val="clear" w:color="auto" w:fill="77206D" w:themeFill="accent5" w:themeFillShade="BF"/>
      </w:tc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character" w:customStyle="1" w:styleId="NoSpacingChar">
    <w:name w:val="No Spacing Char"/>
    <w:basedOn w:val="DefaultParagraphFont"/>
    <w:link w:val="NoSpacing"/>
    <w:uiPriority w:val="1"/>
    <w:rsid w:val="00641096"/>
  </w:style>
  <w:style w:type="paragraph" w:customStyle="1" w:styleId="PersonalName">
    <w:name w:val="Personal Name"/>
    <w:basedOn w:val="Title"/>
    <w:rsid w:val="00641096"/>
    <w:rPr>
      <w:b/>
      <w:caps/>
      <w:color w:val="000000"/>
      <w:sz w:val="28"/>
      <w:szCs w:val="28"/>
    </w:rPr>
  </w:style>
  <w:style w:type="table" w:styleId="GridTable7ColourfulAccent6">
    <w:name w:val="Grid Table 7 Colorful Accent 6"/>
    <w:basedOn w:val="TableNormal"/>
    <w:uiPriority w:val="52"/>
    <w:rsid w:val="008F16EB"/>
    <w:pPr>
      <w:spacing w:after="0" w:line="240" w:lineRule="auto"/>
    </w:pPr>
    <w:rPr>
      <w:color w:val="3A7C22" w:themeColor="accent6" w:themeShade="BF"/>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table" w:styleId="GridTable1Light">
    <w:name w:val="Grid Table 1 Light"/>
    <w:basedOn w:val="TableNormal"/>
    <w:uiPriority w:val="99"/>
    <w:rsid w:val="008F16E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6Colourful">
    <w:name w:val="List Table 6 Colorful"/>
    <w:basedOn w:val="TableNormal"/>
    <w:uiPriority w:val="51"/>
    <w:rsid w:val="008F16E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99"/>
    <w:rsid w:val="008F16E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9"/>
    <w:rsid w:val="008F16E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99"/>
    <w:rsid w:val="008F16E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Noah">
    <w:name w:val="Noah"/>
    <w:basedOn w:val="TableNormal"/>
    <w:uiPriority w:val="99"/>
    <w:rsid w:val="008F1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auto"/>
      </w:rPr>
      <w:tblPr/>
      <w:tcPr>
        <w:shd w:val="clear" w:color="auto" w:fill="E8E8E8" w:themeFill="background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 Id="rId8" Type="http://schemas.openxmlformats.org/officeDocument/2006/relationships/image" Target="media/image1.png"/><Relationship Id="rId9" Type="http://schemas.openxmlformats.org/officeDocument/2006/relationships/hyperlink" Target="https://www.gaylifeafter40.com/the-ethics-of-paying-for-sex-between-choice-and-exploitation/" TargetMode="External"/><Relationship Id="rId10" Type="http://schemas.openxmlformats.org/officeDocument/2006/relationships/hyperlink" Target="https://en.wikipedia.org/wiki/Male_prostitution" TargetMode="External"/><Relationship Id="rId11" Type="http://schemas.openxmlformats.org/officeDocument/2006/relationships/hyperlink" Target="https://en.wikipedia.org/wiki/Nordic_model_approach_to_prostitution" TargetMode="External"/><Relationship Id="rId12" Type="http://schemas.openxmlformats.org/officeDocument/2006/relationships/hyperlink" Target="https://en.wikipedia.org/wiki/Decriminalization_of_sex_work" TargetMode="External"/><Relationship Id="rId13" Type="http://schemas.openxmlformats.org/officeDocument/2006/relationships/hyperlink" Target="https://www.ama-assn.org/delivering-care/public-health/should-us-physicians-support-decriminalization-commercial-sex" TargetMode="External"/><Relationship Id="rId14" Type="http://schemas.openxmlformats.org/officeDocument/2006/relationships/hyperlink" Target="https://www.greenlightoperation.org/2019-5-6-breaking-the-myth-of-prostitution-as-a-choice/" TargetMode="External"/><Relationship Id="rId15" Type="http://schemas.openxmlformats.org/officeDocument/2006/relationships/hyperlink" Target="https://www.prindleinstitute.org/2019/06/the-decriminalization-of-prostitution-and-the-commodification-of-sex/" TargetMode="External"/><Relationship Id="rId16" Type="http://schemas.openxmlformats.org/officeDocument/2006/relationships/hyperlink" Target="https://www.noahwire.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oaosoares/Downloads/template.dotx" TargetMode="External"/></Relationships>
</file>

<file path=word/theme/theme1.xml><?xml version="1.0" encoding="utf-8"?>
<a:theme xmlns:a="http://schemas.openxmlformats.org/drawingml/2006/main" name="Crop">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Crop">
      <a:majorFont>
        <a:latin typeface="Franklin Gothic Book" panose="020B0503020102020204"/>
        <a:ea typeface=""/>
        <a:cs typeface=""/>
      </a:majorFont>
      <a:minorFont>
        <a:latin typeface="Franklin Gothic Book" panose="020B0503020102020204"/>
        <a:ea typeface=""/>
        <a:cs typeface=""/>
      </a:minorFont>
    </a:fontScheme>
    <a:fmtScheme name="Crop">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34925" cap="flat" cmpd="sng" algn="in">
          <a:solidFill>
            <a:schemeClr val="phClr"/>
          </a:solidFill>
          <a:prstDash val="solid"/>
        </a:ln>
        <a:ln w="19050" cap="flat" cmpd="sng" algn="in">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3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rop" id="{EC9488ED-E761-4D60-9AC4-764D1FE2C171}" vid="{CE19780C-D67D-4C13-9DE9-A52BC3BA51B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1</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Joao Soares</dc:creator>
  <cp:keywords/>
  <dc:description>generated by python-docx</dc:description>
  <cp:lastModifiedBy>Joao Soares</cp:lastModifiedBy>
  <cp:revision>2</cp:revision>
  <dcterms:created xsi:type="dcterms:W3CDTF">2025-04-30T15:43:00Z</dcterms:created>
  <dcterms:modified xsi:type="dcterms:W3CDTF">2025-04-30T15:43:00Z</dcterms:modified>
  <cp:category/>
</cp:coreProperties>
</file>