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Stonewall faces workforce cuts after US funding withdrawn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23151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15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Stonewall, the charity focused on advancing LGBTQ+ rights behind the global Some People Are Gay. Get Over It! campaign [pictured], faces a potential workforce reduction of up to 50% after the United States government, under Trump, discontinued its foreign aid support. This decision, communicated to the charity's 114 employees during a recent Teams call led by Chief Executive Simon Blake, has left staff members stunned, reports The Times.</w:t>
      </w:r>
    </w:p>
    <w:p>
      <w:r>
        <w:t>The aid in question was provided through the Global Equality Fund (GEF), administered by the US state department, which had allocated more than £500,000 to Stonewall over the past three years. This financial support was crucial for the charity's international efforts to bolster LGBTQ+ rights, particularly in regions like Eastern Europe and the Caucasus, where it has engaged with local communities and law enforcement to tackle anti-LGBTQ+ violence, providing vital services to victims.</w:t>
      </w:r>
    </w:p>
    <w:p>
      <w:r>
        <w:t>A spokesperson for Stonewall expressed concern over the repercussions of the funding cuts: "Many will be rightly fearful of the impact the US Government's decision to suspend foreign aid will have, including for programmes supporting LGBTQ+ communities around the world." They emphasised the importance of continuous support amid a declining landscape for LGBTQ+ rights globally.</w:t>
      </w:r>
    </w:p>
    <w:p>
      <w:r>
        <w:t>As financial pressure mounts on Stonewall, the organisation has reported a significant deficit of over £800,000, with its overall income falling from £7.7 million to £6.9 million. This decline in revenue is compounded by an increase in reliance on taxpayer funding, which has raised eyebrows among critics. John O'Connell, Chief Executive of the right-wing TaxPayers' Alliance, voiced his concerns, saying taxpayers would be "shocked that the state is effectively paying to prop up a charity that has gone increasingly rogue in its agenda."</w:t>
      </w:r>
    </w:p>
    <w:p>
      <w:r>
        <w:t>Stonewall's financial struggles coincide with broader critiques surrounding its approach to LGBTQ+ rights, particularly regarding its stance on trans rights, which has sparked division among supporters and opponents alike. The charity sustained a decline in the number of schools participating in its educational programmes, with only 200 institutions currently enrolled, down from over 300 in the previous year.</w:t>
      </w:r>
    </w:p>
    <w:p>
      <w:r>
        <w:t>Founded in 1989, Stonewall emerged as a leading advocate for LGBTQ+ rights, significantly contributing to landmark legislation such as the Civil Partnership Act of 2004 and the legalisation of same-sex marriage in 2014. However, since expanding its mission to include trans rights, Stonewall has encountered backlash and scrutiny, leading some to question its direction and financial sustainability.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https://tfn.scot/news/exclusive-stonewall-told-it-must-end-partnerships-with-arms-trade</w:t>
        </w:r>
      </w:hyperlink>
      <w:r>
        <w:t xml:space="preserve"> - This article discusses Stonewall's financial struggles and controversies surrounding its partnerships, which aligns with the broader financial and strategic challenges faced by the charity.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https://www.telegraph.co.uk/news/2024/10/15/stonewall-diversity-champions-trans-lgbt-charity-workplace/</w:t>
        </w:r>
      </w:hyperlink>
      <w:r>
        <w:t xml:space="preserve"> - The Telegraph article highlights the decline of Stonewall's Diversity Champions programme and its financial implications, reflecting the charity's broader financial struggles.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https://www.federalregister.gov/documents/2024/04/22/2024-07496/guidance-for-federal-financial-assistance</w:t>
        </w:r>
      </w:hyperlink>
      <w:r>
        <w:t xml:space="preserve"> - While not directly related to Stonewall, this document provides context on federal financial assistance, which can inform discussions about international aid and funding challenges faced by organizations like Stonewall.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https://www.gov.uk/government/organisations/foreign-commonwealth-office</w:t>
        </w:r>
      </w:hyperlink>
      <w:r>
        <w:t xml:space="preserve"> - This UK government webpage provides information on foreign policy and aid, which can contextualize the impact of changes in foreign aid on organizations like Stonewall.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tfn.scot/news/exclusive-stonewall-told-it-must-end-partnerships-with-arms-trade" TargetMode="External"/><Relationship Id="rId12" Type="http://schemas.openxmlformats.org/officeDocument/2006/relationships/hyperlink" Target="https://www.telegraph.co.uk/news/2024/10/15/stonewall-diversity-champions-trans-lgbt-charity-workplace/" TargetMode="External"/><Relationship Id="rId13" Type="http://schemas.openxmlformats.org/officeDocument/2006/relationships/hyperlink" Target="https://www.federalregister.gov/documents/2024/04/22/2024-07496/guidance-for-federal-financial-assistance" TargetMode="External"/><Relationship Id="rId14" Type="http://schemas.openxmlformats.org/officeDocument/2006/relationships/hyperlink" Target="https://www.gov.uk/government/organisations/foreign-commonwealth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