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Fixed Mortgage Rates Rise but Market Stability Emerges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Fixed Mortgage Rates Increase but Stability Seen in Market</w:t>
      </w:r>
    </w:p>
    <w:p>
      <w:r>
        <w:t>Fixed mortgage rates have been rising since February 2024, following almost six months of consecutive cuts. According to Moneyfacts, the average rate for a two-year fixed mortgage increased from 5.56% to 5.96%, and the average five-year fixed rate climbed from 5.18% to 5.53%.</w:t>
      </w:r>
    </w:p>
    <w:p>
      <w:r>
        <w:t>In terms of specific offers, the lowest available five-year fixed rate currently stands at 4.28%, while the lowest two-year fix is at 4.76%. Despite the uptick, recent market trends show signs of stabilization, with lenders like NatWest and Barclays announcing rate cuts.</w:t>
      </w:r>
    </w:p>
    <w:p>
      <w:r>
        <w:t>The overall market sentiment remains cautious, considering past fluctuations. In 2023, mortgage rates peaked with two-year fixed rates reaching 6.86% and five-year rates at 6.35%, spurred by successive base rate hikes and inflation concerns. However, with inflation rates falling and the Bank of England holding the base rate steady at 5.25% since August 2023, lenders commenced rate cuts into early 2024.</w:t>
      </w:r>
    </w:p>
    <w:p>
      <w:r>
        <w:t>As for housing prices, the Office for National Statistics reported an average property price increase of 1.1% year-on-year as of April, with the average home selling for £281,000. Nationwide also recorded a 1.3% rise in house prices over the same period. Predictions for house prices in 2024 are generally positive, with firms like Savills forecasting a 2.5% rise and Knight Frank anticipating a 3% increase.</w:t>
      </w:r>
    </w:p>
    <w:p>
      <w:r>
        <w:t>Market expectations for the base rate indicate possible cuts later in the year, depending on inflation trends. Current swap rates, which reflect future interest rate predictions, suggest a decrease, with five-year swaps at 3.82% and two-year swaps at 4.39%, both below the current base rate.</w:t>
      </w:r>
    </w:p>
    <w:p>
      <w:r>
        <w:t>Borrowers are encouraged to consider their options carefully, with many opting for fixed-rate deals to hedge against future rate fluctuations. The choice between a two-year or five-year fix hinges on individual market outlooks and personal circumstances.</w:t>
      </w:r>
    </w:p>
    <w:p>
      <w:r>
        <w:t>In sum, while mortgage rates have risen compared to early 2024, the market shows signs of stabilization and potential rate reductions, offering borrowers further options.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